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A5DA34" w14:textId="77777777" w:rsidR="00DB47DA" w:rsidRDefault="00215AF3" w:rsidP="00E33F32">
      <w:pPr>
        <w:pStyle w:val="Titul1"/>
      </w:pPr>
      <w:r>
        <w:t>P</w:t>
      </w:r>
      <w:r w:rsidR="00E33F32">
        <w:t>říloha k</w:t>
      </w:r>
      <w:r w:rsidR="00DB47DA">
        <w:t> </w:t>
      </w:r>
      <w:r w:rsidR="00E33F32">
        <w:t>nabídce</w:t>
      </w:r>
      <w:r w:rsidR="00DB47DA">
        <w:t xml:space="preserve">  </w:t>
      </w:r>
    </w:p>
    <w:p w14:paraId="4FC8BF8F" w14:textId="3C491FA8" w:rsidR="009A1658" w:rsidRPr="00463825" w:rsidRDefault="009A1658" w:rsidP="009A1658">
      <w:pPr>
        <w:pStyle w:val="Titul2"/>
        <w:rPr>
          <w:color w:val="FF0000"/>
        </w:rPr>
      </w:pPr>
      <w:r w:rsidRPr="0017695A">
        <w:t>Název akce:</w:t>
      </w:r>
    </w:p>
    <w:sdt>
      <w:sdtPr>
        <w:rPr>
          <w:rStyle w:val="Nzevakce"/>
          <w:b/>
        </w:rPr>
        <w:alias w:val="Název akce - propíše se do zápatí"/>
        <w:tag w:val="Název akce"/>
        <w:id w:val="1889687308"/>
        <w:placeholder>
          <w:docPart w:val="E165B60EC70F4AEFA7A33986211961A5"/>
        </w:placeholder>
        <w:text w:multiLine="1"/>
      </w:sdtPr>
      <w:sdtContent>
        <w:p w14:paraId="6369C310" w14:textId="3EACB6F5" w:rsidR="00B172EC" w:rsidRPr="0017695A" w:rsidRDefault="00B67332" w:rsidP="00352421">
          <w:pPr>
            <w:pStyle w:val="Titul2"/>
          </w:pPr>
          <w:r w:rsidRPr="00B67332" w:rsidDel="00F772C6">
            <w:rPr>
              <w:rStyle w:val="Nzevakce"/>
              <w:b/>
            </w:rPr>
            <w:t>„</w:t>
          </w:r>
          <w:r w:rsidRPr="00B67332">
            <w:rPr>
              <w:rStyle w:val="Nzevakce"/>
              <w:b/>
            </w:rPr>
            <w:t>Optimalizace trati Odb. Berounka (včetně) – Karlštejn (včetně)“ - 1.etapa: Úprava TZZ v úseku Radotín –</w:t>
          </w:r>
          <w:r>
            <w:rPr>
              <w:rStyle w:val="Nzevakce"/>
              <w:b/>
            </w:rPr>
            <w:t xml:space="preserve"> </w:t>
          </w:r>
          <w:r w:rsidRPr="00B67332">
            <w:rPr>
              <w:rStyle w:val="Nzevakce"/>
              <w:b/>
            </w:rPr>
            <w:t xml:space="preserve">Dobřichovice </w:t>
          </w:r>
        </w:p>
      </w:sdtContent>
    </w:sdt>
    <w:p w14:paraId="6B6D2F27" w14:textId="7F56C983" w:rsidR="00C96E7C" w:rsidRDefault="00C96E7C" w:rsidP="00E33F32">
      <w:pPr>
        <w:pStyle w:val="Textbezodsazen"/>
      </w:pPr>
      <w:r>
        <w:t>Všechny následující údaje musejí být vyplněny před podáním Nabídky (s výjimkou položek,</w:t>
      </w:r>
      <w:r w:rsidR="00582C15">
        <w:t xml:space="preserve"> u </w:t>
      </w:r>
      <w:r>
        <w:t>nichž byly vloženy požadavky Objednatele).</w:t>
      </w:r>
    </w:p>
    <w:p w14:paraId="2902A4F2" w14:textId="77777777" w:rsidR="007B065A" w:rsidRPr="00EF10BA" w:rsidRDefault="007B065A" w:rsidP="007B065A">
      <w:pPr>
        <w:pStyle w:val="PNTextzkladn"/>
      </w:pPr>
      <w:r>
        <w:t xml:space="preserve">Příloha k nabídce tvoří součást Nabídky, v souladu s odst. 12.3 Pokynů pro dodavatele. </w:t>
      </w:r>
    </w:p>
    <w:p w14:paraId="56B6CC0D" w14:textId="77777777" w:rsidR="00C96E7C" w:rsidRDefault="00C96E7C" w:rsidP="00E33F32">
      <w:pPr>
        <w:pStyle w:val="Textbezodsazen"/>
      </w:pPr>
      <w:r>
        <w:t xml:space="preserve">Všechny odkazy na jednotlivé </w:t>
      </w:r>
      <w:r w:rsidR="005B7883">
        <w:t>Č</w:t>
      </w:r>
      <w:r>
        <w:t>lánky</w:t>
      </w:r>
      <w:r w:rsidR="00582C15">
        <w:t xml:space="preserve"> </w:t>
      </w:r>
      <w:r w:rsidR="00582C15" w:rsidRPr="00E33F32">
        <w:rPr>
          <w:rStyle w:val="TextbezodsazenChar"/>
        </w:rPr>
        <w:t>a</w:t>
      </w:r>
      <w:r w:rsidR="00582C15">
        <w:t>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3DBEE351" w14:textId="03F75C75" w:rsidR="00C96E7C" w:rsidRDefault="00C96E7C" w:rsidP="009D228B">
      <w:pPr>
        <w:pStyle w:val="Nadpisbezsl1-2"/>
      </w:pPr>
      <w:r>
        <w:t>1.1.2.2</w:t>
      </w:r>
      <w:r w:rsidR="009D228B">
        <w:tab/>
      </w:r>
      <w:r>
        <w:t>Název</w:t>
      </w:r>
      <w:r w:rsidR="00582C15">
        <w:t xml:space="preserve"> a </w:t>
      </w:r>
      <w:r w:rsidRPr="00E33F32">
        <w:t>adresa</w:t>
      </w:r>
      <w:r>
        <w:t xml:space="preserve"> Objednatele</w:t>
      </w:r>
    </w:p>
    <w:p w14:paraId="5F237709" w14:textId="77777777" w:rsidR="00C96E7C" w:rsidRPr="00C96E7C" w:rsidRDefault="00C96E7C" w:rsidP="00C732F0">
      <w:pPr>
        <w:pStyle w:val="Bezmezer"/>
        <w:jc w:val="both"/>
        <w:rPr>
          <w:b/>
        </w:rPr>
      </w:pPr>
      <w:r w:rsidRPr="00025F79">
        <w:rPr>
          <w:b/>
        </w:rPr>
        <w:t>Správa</w:t>
      </w:r>
      <w:r w:rsidR="00701D94" w:rsidRPr="00025F79">
        <w:rPr>
          <w:b/>
        </w:rPr>
        <w:t xml:space="preserve"> železnic</w:t>
      </w:r>
      <w:r w:rsidRPr="00025F79">
        <w:rPr>
          <w:b/>
        </w:rPr>
        <w:t xml:space="preserve">, </w:t>
      </w:r>
      <w:r w:rsidRPr="00C96E7C">
        <w:rPr>
          <w:b/>
        </w:rPr>
        <w:t>státní organizace</w:t>
      </w:r>
    </w:p>
    <w:p w14:paraId="6E9A8196" w14:textId="77777777" w:rsidR="00C96E7C" w:rsidRDefault="00C96E7C" w:rsidP="00C732F0">
      <w:pPr>
        <w:pStyle w:val="Bezmezer"/>
        <w:jc w:val="both"/>
      </w:pPr>
      <w:r>
        <w:t xml:space="preserve">se sídlem: Dlážděná 1003/7, 110 00 Praha 1 - Nové Město </w:t>
      </w:r>
    </w:p>
    <w:p w14:paraId="386A5838" w14:textId="77777777" w:rsidR="00C96E7C" w:rsidRDefault="00C96E7C" w:rsidP="00C732F0">
      <w:pPr>
        <w:pStyle w:val="Bezmezer"/>
        <w:jc w:val="both"/>
      </w:pPr>
      <w:r>
        <w:t>IČO: 70994234 DIČ: CZ70994234</w:t>
      </w:r>
    </w:p>
    <w:p w14:paraId="62C73894"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0FD2769C" w14:textId="77777777" w:rsidR="00C96E7C" w:rsidRDefault="00C96E7C" w:rsidP="00C732F0">
      <w:pPr>
        <w:pStyle w:val="Bezmezer"/>
        <w:jc w:val="both"/>
      </w:pPr>
      <w:r>
        <w:t>spisová značka A 48384</w:t>
      </w:r>
    </w:p>
    <w:p w14:paraId="181D0748" w14:textId="153FEC82" w:rsidR="00C96E7C" w:rsidRDefault="00C96E7C" w:rsidP="009D228B">
      <w:pPr>
        <w:pStyle w:val="Nadpisbezsl1-2"/>
      </w:pPr>
      <w:r>
        <w:t>1.1.2.3</w:t>
      </w:r>
      <w:r w:rsidR="009D228B">
        <w:tab/>
      </w:r>
      <w:r>
        <w:t>Název</w:t>
      </w:r>
      <w:r w:rsidR="00582C15">
        <w:t xml:space="preserve"> a </w:t>
      </w:r>
      <w:r>
        <w:t>adresa Zhotovitele</w:t>
      </w:r>
    </w:p>
    <w:p w14:paraId="2CAD0902" w14:textId="77777777" w:rsidR="00C96E7C" w:rsidRDefault="00C96E7C" w:rsidP="005B7883">
      <w:pPr>
        <w:pStyle w:val="Textbezodsazen"/>
      </w:pPr>
      <w:r w:rsidRPr="00C96E7C">
        <w:rPr>
          <w:highlight w:val="yellow"/>
        </w:rPr>
        <w:t>VLOŽÍ ZHOTOVITEL</w:t>
      </w:r>
    </w:p>
    <w:p w14:paraId="053F5FE1" w14:textId="46514C84" w:rsidR="00C96E7C" w:rsidRDefault="00C96E7C" w:rsidP="009E4009">
      <w:pPr>
        <w:pStyle w:val="Nadpisbezsl1-2"/>
        <w:ind w:left="1276"/>
      </w:pPr>
      <w:r>
        <w:t>1.1.2.4</w:t>
      </w:r>
      <w:r w:rsidR="009D228B">
        <w:tab/>
      </w:r>
      <w:r>
        <w:t>Jméno (název)</w:t>
      </w:r>
      <w:r w:rsidR="00582C15">
        <w:t xml:space="preserve"> a </w:t>
      </w:r>
      <w:r>
        <w:t>adresa Správce stavby</w:t>
      </w:r>
    </w:p>
    <w:p w14:paraId="0F59E55E" w14:textId="77777777" w:rsidR="00DA55E3" w:rsidRDefault="00DA55E3" w:rsidP="00DA55E3">
      <w:pPr>
        <w:pStyle w:val="PNTextbezodsazmezer"/>
      </w:pPr>
      <w:r>
        <w:t>František Kuchynka</w:t>
      </w:r>
    </w:p>
    <w:p w14:paraId="06C11288" w14:textId="77777777" w:rsidR="00DA55E3" w:rsidRDefault="00DA55E3" w:rsidP="00DA55E3">
      <w:pPr>
        <w:pStyle w:val="PNTextbezodsazmezer"/>
      </w:pPr>
      <w:r>
        <w:t>Správa železnic, státní organizace</w:t>
      </w:r>
    </w:p>
    <w:p w14:paraId="37F0948B" w14:textId="77777777" w:rsidR="00DA55E3" w:rsidRPr="0021288C" w:rsidRDefault="00DA55E3" w:rsidP="00DA55E3">
      <w:pPr>
        <w:pStyle w:val="PNTextbezodsazmezer"/>
      </w:pPr>
      <w:r w:rsidRPr="0021288C">
        <w:t>Stavební správa západ</w:t>
      </w:r>
    </w:p>
    <w:p w14:paraId="237F679F" w14:textId="77777777" w:rsidR="00DA55E3" w:rsidRPr="0021288C" w:rsidRDefault="00DA55E3" w:rsidP="00DA55E3">
      <w:pPr>
        <w:pStyle w:val="PNTextbezodsazmezer"/>
      </w:pPr>
      <w:r w:rsidRPr="0021288C">
        <w:t>Ke Štvanici 656/3, 186 00 Praha 8 – Karlín</w:t>
      </w:r>
    </w:p>
    <w:p w14:paraId="69B71168" w14:textId="77777777" w:rsidR="00DA55E3" w:rsidRPr="0021288C" w:rsidRDefault="00DA55E3" w:rsidP="00DA55E3">
      <w:pPr>
        <w:pStyle w:val="PNTextbezodsazmezer"/>
      </w:pPr>
      <w:r w:rsidRPr="0021288C">
        <w:t>Pracoviště:</w:t>
      </w:r>
      <w:r w:rsidRPr="0021288C">
        <w:rPr>
          <w:color w:val="FF6C26"/>
          <w:spacing w:val="-8"/>
          <w:sz w:val="21"/>
          <w:szCs w:val="21"/>
          <w:shd w:val="clear" w:color="auto" w:fill="FFFFFF"/>
        </w:rPr>
        <w:t xml:space="preserve"> </w:t>
      </w:r>
      <w:r w:rsidRPr="0021288C">
        <w:t>Nádražní 102/9, 326 00, Plzeň 2 - Východní Předměstí</w:t>
      </w:r>
    </w:p>
    <w:p w14:paraId="2F23AA09" w14:textId="77777777" w:rsidR="00DA55E3" w:rsidRPr="0021288C" w:rsidRDefault="00DA55E3" w:rsidP="00DA55E3">
      <w:pPr>
        <w:pStyle w:val="PNNadpis10bPod-l111"/>
        <w:spacing w:before="0" w:after="0" w:line="240" w:lineRule="auto"/>
        <w:rPr>
          <w:b w:val="0"/>
          <w:sz w:val="18"/>
          <w:szCs w:val="18"/>
        </w:rPr>
      </w:pPr>
      <w:r w:rsidRPr="0021288C">
        <w:rPr>
          <w:b w:val="0"/>
          <w:sz w:val="18"/>
          <w:szCs w:val="18"/>
        </w:rPr>
        <w:t>M +420 724 725 238</w:t>
      </w:r>
    </w:p>
    <w:p w14:paraId="063EDA4A" w14:textId="77777777" w:rsidR="00DA55E3" w:rsidRPr="0021288C" w:rsidRDefault="00DA55E3" w:rsidP="00DA55E3">
      <w:pPr>
        <w:pStyle w:val="PNNadpis10bPod-l111"/>
        <w:spacing w:before="0" w:after="0" w:line="240" w:lineRule="auto"/>
        <w:rPr>
          <w:b w:val="0"/>
          <w:bCs/>
        </w:rPr>
      </w:pPr>
      <w:r w:rsidRPr="0021288C">
        <w:rPr>
          <w:b w:val="0"/>
          <w:bCs/>
        </w:rPr>
        <w:t>E kuchynka@spravazeleznic.cz</w:t>
      </w:r>
    </w:p>
    <w:p w14:paraId="534D7FEA" w14:textId="77777777" w:rsidR="002D7BD2" w:rsidRDefault="002D7BD2" w:rsidP="00054936">
      <w:pPr>
        <w:pStyle w:val="Nadpisbezsl1-2"/>
      </w:pPr>
      <w:r>
        <w:t>1.1.3.7</w:t>
      </w:r>
      <w:r>
        <w:tab/>
        <w:t>Záruční doba</w:t>
      </w:r>
    </w:p>
    <w:p w14:paraId="5F31133D" w14:textId="77777777" w:rsidR="002D7BD2" w:rsidRDefault="002D7BD2" w:rsidP="002D7BD2">
      <w:pPr>
        <w:pStyle w:val="PNTextzkladn"/>
      </w:pPr>
      <w:r>
        <w:t>Záruční doba je specifikována v Pod-článku 11.1 a v Požadavcích objednatele.</w:t>
      </w:r>
    </w:p>
    <w:p w14:paraId="53054A4B" w14:textId="03C28EEE" w:rsidR="002D7BD2" w:rsidRDefault="00F758FA" w:rsidP="00054936">
      <w:pPr>
        <w:pStyle w:val="Nadpisbezsl1-2"/>
      </w:pPr>
      <w:r w:rsidRPr="005C0082">
        <w:t>1.1.4.13</w:t>
      </w:r>
      <w:r w:rsidR="009D228B">
        <w:tab/>
      </w:r>
      <w:r w:rsidR="002D7BD2">
        <w:t>Bankovní záruka za odstranění vad Díla</w:t>
      </w:r>
    </w:p>
    <w:p w14:paraId="29E22EE0" w14:textId="139B2C41" w:rsidR="00F758FA" w:rsidRPr="005C0082" w:rsidRDefault="00F758FA" w:rsidP="002D7BD2">
      <w:pPr>
        <w:spacing w:after="0"/>
        <w:jc w:val="both"/>
      </w:pPr>
      <w:r w:rsidRPr="005C0082">
        <w:t>Doplňuje se text na konci závorky „a Pojistná záruka za odstranění vad Díla“.</w:t>
      </w:r>
    </w:p>
    <w:p w14:paraId="0F37CE77" w14:textId="3BD02B03" w:rsidR="00F758FA" w:rsidRPr="00054936" w:rsidRDefault="00F758FA" w:rsidP="00054936">
      <w:pPr>
        <w:pStyle w:val="Nadpisbezsl1-2"/>
      </w:pPr>
      <w:r w:rsidRPr="005C0082">
        <w:lastRenderedPageBreak/>
        <w:t>1.1.4.</w:t>
      </w:r>
      <w:r w:rsidRPr="00054936">
        <w:t>15</w:t>
      </w:r>
      <w:r w:rsidR="009D228B">
        <w:tab/>
      </w:r>
      <w:r w:rsidR="002D7BD2" w:rsidRPr="009D228B">
        <w:t>Bankovní záruka za provedení Díla</w:t>
      </w:r>
    </w:p>
    <w:p w14:paraId="6AF87196" w14:textId="77777777" w:rsidR="00F758FA" w:rsidRPr="005C0082" w:rsidRDefault="00F758FA" w:rsidP="00F758FA">
      <w:pPr>
        <w:spacing w:after="0"/>
        <w:jc w:val="both"/>
      </w:pPr>
      <w:r w:rsidRPr="005C0082">
        <w:t>Doplňuje se text na konci závorky „a Pojistná záruka za provedení Díla“.</w:t>
      </w:r>
    </w:p>
    <w:p w14:paraId="2A5087C8" w14:textId="184A0C16" w:rsidR="00C96E7C" w:rsidRDefault="00C96E7C" w:rsidP="009D228B">
      <w:pPr>
        <w:pStyle w:val="Nadpisbezsl1-2"/>
      </w:pPr>
      <w:r>
        <w:t>1.1.4.</w:t>
      </w:r>
      <w:r w:rsidRPr="002B06D2">
        <w:t>1</w:t>
      </w:r>
      <w:r w:rsidR="00730A60" w:rsidRPr="002B06D2">
        <w:t>7</w:t>
      </w:r>
      <w:r w:rsidR="009D228B">
        <w:tab/>
      </w:r>
      <w:r>
        <w:t>Faktura</w:t>
      </w:r>
    </w:p>
    <w:p w14:paraId="4EA625A6" w14:textId="77777777" w:rsidR="007B065A" w:rsidRDefault="002D7BD2" w:rsidP="002D7BD2">
      <w:pPr>
        <w:pStyle w:val="PNTextzkladn"/>
      </w:pPr>
      <w:bookmarkStart w:id="0" w:name="_Hlk135650157"/>
      <w:r>
        <w:t xml:space="preserve">Faktury budou vystavené v souladu s Právními předpisy. </w:t>
      </w:r>
    </w:p>
    <w:p w14:paraId="2A8054A5" w14:textId="77777777" w:rsidR="002D7BD2" w:rsidRDefault="002D7BD2" w:rsidP="002D7BD2">
      <w:pPr>
        <w:pStyle w:val="PNTextzkladn"/>
      </w:pPr>
      <w:bookmarkStart w:id="1" w:name="_Hlk135650207"/>
      <w:bookmarkEnd w:id="0"/>
      <w:r>
        <w:t>Vystavené Faktury se mají za kompletní, obsahují-li kromě náležitostí stanovených vzorem a Právními předpisy, také následující přílohy:</w:t>
      </w:r>
    </w:p>
    <w:p w14:paraId="183C069E" w14:textId="77777777" w:rsidR="002D7BD2" w:rsidRPr="001C7156" w:rsidRDefault="002D7BD2" w:rsidP="002D7BD2">
      <w:pPr>
        <w:pStyle w:val="PNOdstavecsl1a"/>
        <w:numPr>
          <w:ilvl w:val="0"/>
          <w:numId w:val="7"/>
        </w:numPr>
        <w:tabs>
          <w:tab w:val="clear" w:pos="1077"/>
          <w:tab w:val="num" w:pos="737"/>
        </w:tabs>
        <w:ind w:left="737" w:hanging="397"/>
      </w:pPr>
      <w:r w:rsidRPr="001C7156">
        <w:t>Soupis zjišťovacích protokolů,</w:t>
      </w:r>
    </w:p>
    <w:p w14:paraId="51D686F8" w14:textId="77777777" w:rsidR="002D7BD2" w:rsidRPr="001C7156" w:rsidRDefault="002D7BD2" w:rsidP="002D7BD2">
      <w:pPr>
        <w:pStyle w:val="PNOdstavecsl1a"/>
        <w:numPr>
          <w:ilvl w:val="0"/>
          <w:numId w:val="7"/>
        </w:numPr>
        <w:tabs>
          <w:tab w:val="clear" w:pos="1077"/>
          <w:tab w:val="num" w:pos="737"/>
        </w:tabs>
        <w:ind w:left="737" w:hanging="397"/>
      </w:pPr>
      <w:r w:rsidRPr="005B7883">
        <w:t xml:space="preserve">Zjišťovací </w:t>
      </w:r>
      <w:r w:rsidRPr="001C7156">
        <w:t>protokoly,</w:t>
      </w:r>
    </w:p>
    <w:p w14:paraId="2E04B6B1" w14:textId="77777777" w:rsidR="002D7BD2" w:rsidRDefault="002D7BD2" w:rsidP="002D7BD2">
      <w:pPr>
        <w:pStyle w:val="PNOdstavecsl1a"/>
        <w:numPr>
          <w:ilvl w:val="0"/>
          <w:numId w:val="7"/>
        </w:numPr>
        <w:tabs>
          <w:tab w:val="clear" w:pos="1077"/>
          <w:tab w:val="num" w:pos="737"/>
        </w:tabs>
        <w:ind w:left="737" w:hanging="397"/>
      </w:pPr>
      <w:r w:rsidRPr="001C7156">
        <w:t>Správcem sta</w:t>
      </w:r>
      <w:r>
        <w:t>vby odsouhlasený soupis provedených prací.</w:t>
      </w:r>
    </w:p>
    <w:bookmarkEnd w:id="1"/>
    <w:p w14:paraId="05E17753" w14:textId="77777777" w:rsidR="002D7BD2" w:rsidRDefault="002D7BD2" w:rsidP="002D7BD2">
      <w:pPr>
        <w:pStyle w:val="PNTextzkladn"/>
      </w:pPr>
      <w:r>
        <w:t xml:space="preserve">Pro vyloučení pochybností se </w:t>
      </w:r>
      <w:r w:rsidRPr="00EF10BA">
        <w:t>uvádí</w:t>
      </w:r>
      <w:r>
        <w:t>, že Zhotovitel může za účelem splnění povinností podle tohoto odstavce 1.1.4.17 předložit Objednateli společně s Fakturou také podkladové dokumenty předkládané společně s Vyúčtováním, obsahují-li informace požadované v písm. a) až c) tohoto odstavce 1.1.4.17.</w:t>
      </w:r>
    </w:p>
    <w:p w14:paraId="35AB6885" w14:textId="7803242E" w:rsidR="002D7BD2" w:rsidRPr="00B94735" w:rsidRDefault="002D7BD2" w:rsidP="002D7BD2">
      <w:pPr>
        <w:pStyle w:val="PNTextzkladn"/>
        <w:keepNext/>
      </w:pPr>
      <w:r w:rsidRPr="00B94735">
        <w:t>Z důvodu centralizace podatelen Objednatele bude Zhotovitel doručovat Faktury vystavené v souladu s </w:t>
      </w:r>
      <w:r>
        <w:t>Č</w:t>
      </w:r>
      <w:r w:rsidRPr="00B94735">
        <w:t>lánkem 14 některým (jedním) z níže uvedených způsobů:</w:t>
      </w:r>
    </w:p>
    <w:p w14:paraId="0BD58718" w14:textId="33E8D430" w:rsidR="002D7BD2" w:rsidRPr="007B065A" w:rsidRDefault="002D7BD2" w:rsidP="002D7BD2">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Pernera 217, 530 02 </w:t>
      </w:r>
      <w:r w:rsidRPr="00EC11FF">
        <w:t>Pardubice</w:t>
      </w:r>
      <w:r w:rsidR="007B065A" w:rsidRPr="00EC11FF">
        <w:t xml:space="preserve"> ve třech (3) tištěných originálech</w:t>
      </w:r>
      <w:r w:rsidRPr="007B065A">
        <w:t>, nebo</w:t>
      </w:r>
    </w:p>
    <w:p w14:paraId="19AC4FDB" w14:textId="77777777" w:rsidR="002D7BD2" w:rsidRPr="001C7156" w:rsidRDefault="002D7BD2" w:rsidP="002D7BD2">
      <w:pPr>
        <w:pStyle w:val="PNOdrka1-"/>
      </w:pPr>
      <w:r w:rsidRPr="001C7156">
        <w:t xml:space="preserve">v elektronické podobě na e-mailovou adresu: </w:t>
      </w:r>
      <w:hyperlink r:id="rId11" w:history="1">
        <w:r w:rsidRPr="00097CAC">
          <w:rPr>
            <w:b/>
          </w:rPr>
          <w:t>ePodatelnaCFU@spravazeleznic.cz</w:t>
        </w:r>
      </w:hyperlink>
      <w:r w:rsidRPr="001C7156">
        <w:t>, nebo</w:t>
      </w:r>
    </w:p>
    <w:p w14:paraId="02803784" w14:textId="3C3EE26D" w:rsidR="002D7BD2" w:rsidRDefault="007B065A" w:rsidP="002D7BD2">
      <w:pPr>
        <w:pStyle w:val="PNOdrka1-"/>
      </w:pPr>
      <w:r>
        <w:t xml:space="preserve">v elektronické podobě </w:t>
      </w:r>
      <w:r w:rsidR="002D7BD2" w:rsidRPr="001C7156">
        <w:t xml:space="preserve">datovou zprávou </w:t>
      </w:r>
      <w:r w:rsidR="002D7BD2" w:rsidRPr="00B94735">
        <w:t xml:space="preserve">na identifikátor datové schránky: </w:t>
      </w:r>
      <w:r w:rsidR="002D7BD2" w:rsidRPr="00097CAC">
        <w:rPr>
          <w:b/>
        </w:rPr>
        <w:t>uccchjm</w:t>
      </w:r>
      <w:r w:rsidR="002D7BD2" w:rsidRPr="00B94735">
        <w:t>.</w:t>
      </w:r>
    </w:p>
    <w:p w14:paraId="076DE921" w14:textId="3F245DA3" w:rsidR="00E43960" w:rsidRPr="00C659E8" w:rsidRDefault="00E43960" w:rsidP="002D7BD2">
      <w:pPr>
        <w:pStyle w:val="PNOdrka1-"/>
        <w:numPr>
          <w:ilvl w:val="0"/>
          <w:numId w:val="0"/>
        </w:numPr>
      </w:pPr>
      <w:r w:rsidRPr="00E43960">
        <w:t>Slovní spojení „ve třech tištěných originálech a dále pak jednou v elektronické podobě“</w:t>
      </w:r>
      <w:r w:rsidR="003C5EBD">
        <w:t>,</w:t>
      </w:r>
      <w:r w:rsidRPr="00E43960">
        <w:t xml:space="preserve"> uvedené v Pod-čl. 14.3, 14.10 a 14.11</w:t>
      </w:r>
      <w:r w:rsidR="003C5EBD">
        <w:t>,</w:t>
      </w:r>
      <w:r w:rsidRPr="00E43960">
        <w:t xml:space="preserve"> se vypouští bez náhrady.</w:t>
      </w:r>
    </w:p>
    <w:p w14:paraId="41CA85BA" w14:textId="73C58F69" w:rsidR="002D7BD2" w:rsidRPr="00054936" w:rsidRDefault="00F758FA" w:rsidP="00054936">
      <w:pPr>
        <w:pStyle w:val="Nadpisbezsl1-2"/>
      </w:pPr>
      <w:r w:rsidRPr="00054936">
        <w:t>1.1.4.18</w:t>
      </w:r>
      <w:r w:rsidR="009D228B">
        <w:tab/>
      </w:r>
      <w:r w:rsidR="002D7BD2" w:rsidRPr="00054936">
        <w:t>Pojistná záruka</w:t>
      </w:r>
    </w:p>
    <w:p w14:paraId="59CD4CEE" w14:textId="427947F6" w:rsidR="00F758FA" w:rsidRPr="005C0082" w:rsidRDefault="00F758FA" w:rsidP="00F758FA">
      <w:pPr>
        <w:spacing w:after="0"/>
        <w:jc w:val="both"/>
      </w:pPr>
      <w:r w:rsidRPr="005C0082">
        <w:t>Přidává se nový Pod-článek 1.1.4.18</w:t>
      </w:r>
    </w:p>
    <w:p w14:paraId="340D216D" w14:textId="77777777" w:rsidR="00F758FA" w:rsidRPr="005C0082" w:rsidRDefault="00F758FA" w:rsidP="00F758FA">
      <w:pPr>
        <w:spacing w:after="0"/>
        <w:jc w:val="both"/>
      </w:pPr>
    </w:p>
    <w:p w14:paraId="76C819B4" w14:textId="1215438B" w:rsidR="00F758FA" w:rsidRPr="005C0082" w:rsidRDefault="002D7BD2" w:rsidP="00BF47B2">
      <w:pPr>
        <w:spacing w:after="0"/>
        <w:ind w:left="993" w:hanging="993"/>
        <w:jc w:val="both"/>
      </w:pPr>
      <w:r>
        <w:t xml:space="preserve">„1.1.4.18 </w:t>
      </w:r>
      <w:r w:rsidR="00F758FA" w:rsidRPr="005C0082">
        <w:t>„</w:t>
      </w:r>
      <w:r w:rsidR="00F758FA" w:rsidRPr="005C0082">
        <w:rPr>
          <w:b/>
        </w:rPr>
        <w:t xml:space="preserve">Pojistná záruka“ </w:t>
      </w:r>
      <w:r w:rsidR="00F758FA" w:rsidRPr="005C0082">
        <w:t>je finanční záruka ve smyslu § 2869, odst. 2 zákona č. 89/2012 Sb., občanský zákoník, vystavená v souladu se zákonem č. 277/2009 Sb., o pojišťovnictví, českou pojišťovnou oprávněnou vydávat pojistné záruky v rámci podnikání nebo zahraniční pojišťovnou (finanční institucí) se sídlem v členském státu EU s pobočkou v České republice (dále jen „česká pojišťovna“) nebo zahraniční pojišťovnou (finanční institucí) se sídlem v členském státu EU působící v České republice na základě práva volného pohybu služeb (dále jen „zahraniční pojišťovna“) ve prospěch Objednatele jako oprávněného, která musí být zaručena českou pojišťovnou oprávněnou vydávat pojistné záruky v rámci svého podnikání.“</w:t>
      </w:r>
    </w:p>
    <w:p w14:paraId="5F69033F" w14:textId="4800D1C4" w:rsidR="002D7BD2" w:rsidRPr="00054936" w:rsidRDefault="00F758FA" w:rsidP="00054936">
      <w:pPr>
        <w:pStyle w:val="Nadpisbezsl1-2"/>
      </w:pPr>
      <w:r w:rsidRPr="00054936">
        <w:t>1.1.4.19</w:t>
      </w:r>
      <w:r w:rsidR="009D228B">
        <w:tab/>
      </w:r>
      <w:r w:rsidR="002D7BD2" w:rsidRPr="00054936">
        <w:t>Pojistná záruka za provedení Díla</w:t>
      </w:r>
    </w:p>
    <w:p w14:paraId="089AB826" w14:textId="58E4DFC2" w:rsidR="00F758FA" w:rsidRPr="005C0082" w:rsidRDefault="00F758FA" w:rsidP="00F758FA">
      <w:pPr>
        <w:spacing w:after="0"/>
      </w:pPr>
      <w:r w:rsidRPr="005C0082">
        <w:t>Přidává se nový Pod-článek 1.1.4.19</w:t>
      </w:r>
    </w:p>
    <w:p w14:paraId="3297472C" w14:textId="42D724C7" w:rsidR="00F758FA" w:rsidRPr="005C0082" w:rsidRDefault="00F758FA" w:rsidP="007108AA">
      <w:pPr>
        <w:spacing w:before="120" w:after="120" w:line="252" w:lineRule="auto"/>
        <w:ind w:left="993" w:hanging="993"/>
        <w:jc w:val="both"/>
        <w:rPr>
          <w:rFonts w:eastAsia="Times New Roman" w:cs="Times New Roman"/>
        </w:rPr>
      </w:pPr>
      <w:r w:rsidRPr="005C0082">
        <w:rPr>
          <w:rFonts w:eastAsia="Times New Roman" w:cs="Times New Roman"/>
        </w:rPr>
        <w:t xml:space="preserve"> </w:t>
      </w:r>
      <w:r w:rsidR="007108AA">
        <w:rPr>
          <w:rFonts w:eastAsia="Times New Roman" w:cs="Times New Roman"/>
        </w:rPr>
        <w:t xml:space="preserve">1.1.4.19 </w:t>
      </w:r>
      <w:r w:rsidRPr="005C0082">
        <w:rPr>
          <w:rFonts w:eastAsia="Times New Roman" w:cs="Times New Roman"/>
        </w:rPr>
        <w:t>„</w:t>
      </w:r>
      <w:r w:rsidRPr="005C0082">
        <w:rPr>
          <w:rFonts w:eastAsia="Times New Roman" w:cs="Times New Roman"/>
          <w:b/>
        </w:rPr>
        <w:t xml:space="preserve">Pojistná záruka za provedení Díla“ </w:t>
      </w:r>
      <w:r w:rsidRPr="005C0082">
        <w:rPr>
          <w:rFonts w:eastAsia="Times New Roman" w:cs="Times New Roman"/>
        </w:rPr>
        <w:t>znamená Pojistnou záruku podle Pod-článku 4.2.1 [</w:t>
      </w:r>
      <w:r w:rsidRPr="005C0082">
        <w:rPr>
          <w:rFonts w:eastAsia="Times New Roman" w:cs="Times New Roman"/>
          <w:i/>
        </w:rPr>
        <w:t>Bankovní záruka za provedení Díla a Pojistná záruk</w:t>
      </w:r>
      <w:r w:rsidR="00A03A50">
        <w:rPr>
          <w:rFonts w:eastAsia="Times New Roman" w:cs="Times New Roman"/>
          <w:i/>
        </w:rPr>
        <w:t>a</w:t>
      </w:r>
      <w:r w:rsidRPr="005C0082">
        <w:rPr>
          <w:rFonts w:eastAsia="Times New Roman" w:cs="Times New Roman"/>
          <w:i/>
        </w:rPr>
        <w:t xml:space="preserve"> za provedení Díla</w:t>
      </w:r>
      <w:r w:rsidRPr="005C0082">
        <w:rPr>
          <w:rFonts w:eastAsia="Times New Roman" w:cs="Times New Roman"/>
        </w:rPr>
        <w:t>].“</w:t>
      </w:r>
    </w:p>
    <w:p w14:paraId="15FA5669" w14:textId="3A8B3327" w:rsidR="007108AA" w:rsidRPr="00054936" w:rsidRDefault="00F758FA" w:rsidP="00054936">
      <w:pPr>
        <w:pStyle w:val="Nadpisbezsl1-2"/>
        <w:rPr>
          <w:rFonts w:eastAsia="Times New Roman" w:cs="Times New Roman"/>
        </w:rPr>
      </w:pPr>
      <w:r w:rsidRPr="00054936">
        <w:rPr>
          <w:rFonts w:eastAsia="Times New Roman" w:cs="Times New Roman"/>
        </w:rPr>
        <w:t>1.1.4.20</w:t>
      </w:r>
      <w:r w:rsidR="009D228B">
        <w:rPr>
          <w:rFonts w:eastAsia="Times New Roman" w:cs="Times New Roman"/>
        </w:rPr>
        <w:tab/>
      </w:r>
      <w:r w:rsidR="007108AA" w:rsidRPr="00054936">
        <w:t>Pojistná záruka za odstranění vad Díla</w:t>
      </w:r>
    </w:p>
    <w:p w14:paraId="33D86BF9" w14:textId="6771DB63" w:rsidR="00F758FA" w:rsidRPr="005C0082" w:rsidRDefault="00F758FA" w:rsidP="00F758FA">
      <w:pPr>
        <w:spacing w:before="120" w:after="120" w:line="252" w:lineRule="auto"/>
        <w:jc w:val="both"/>
        <w:rPr>
          <w:rFonts w:eastAsia="Times New Roman" w:cs="Times New Roman"/>
        </w:rPr>
      </w:pPr>
      <w:r w:rsidRPr="005C0082">
        <w:rPr>
          <w:rFonts w:eastAsia="Times New Roman" w:cs="Times New Roman"/>
        </w:rPr>
        <w:t>Přidává se nový Pod-článek 1.1.4.20</w:t>
      </w:r>
    </w:p>
    <w:p w14:paraId="10B308DA" w14:textId="221ECBAD" w:rsidR="00F758FA" w:rsidRPr="005C0082" w:rsidRDefault="007108AA" w:rsidP="007108AA">
      <w:pPr>
        <w:spacing w:before="120" w:after="120" w:line="252" w:lineRule="auto"/>
        <w:ind w:left="993" w:hanging="993"/>
        <w:jc w:val="both"/>
        <w:rPr>
          <w:rFonts w:eastAsia="Times New Roman" w:cs="Times New Roman"/>
        </w:rPr>
      </w:pPr>
      <w:r>
        <w:rPr>
          <w:rFonts w:eastAsia="Times New Roman" w:cs="Times New Roman"/>
        </w:rPr>
        <w:t xml:space="preserve">1.1.4.20  </w:t>
      </w:r>
      <w:r w:rsidR="00F758FA" w:rsidRPr="005C0082">
        <w:rPr>
          <w:rFonts w:eastAsia="Times New Roman" w:cs="Times New Roman"/>
        </w:rPr>
        <w:t>„</w:t>
      </w:r>
      <w:r w:rsidR="00F758FA" w:rsidRPr="005C0082">
        <w:rPr>
          <w:rFonts w:eastAsia="Times New Roman" w:cs="Times New Roman"/>
          <w:b/>
        </w:rPr>
        <w:t>Pojistná záruka za odstranění vad Díla</w:t>
      </w:r>
      <w:r w:rsidR="00F758FA" w:rsidRPr="005C0082">
        <w:rPr>
          <w:rFonts w:eastAsia="Times New Roman" w:cs="Times New Roman"/>
        </w:rPr>
        <w:t>“ znamená Pojistnou záruku Pod-článku 4.2.2 [</w:t>
      </w:r>
      <w:r w:rsidR="00F758FA" w:rsidRPr="005C0082">
        <w:rPr>
          <w:rFonts w:eastAsia="Times New Roman" w:cs="Times New Roman"/>
          <w:i/>
        </w:rPr>
        <w:t>Bankovní záruka za odstranění vad Díla a Pojistná záruka za odstranění vad Díla</w:t>
      </w:r>
      <w:r w:rsidR="00F758FA" w:rsidRPr="005C0082">
        <w:rPr>
          <w:rFonts w:eastAsia="Times New Roman" w:cs="Times New Roman"/>
        </w:rPr>
        <w:t>].“</w:t>
      </w:r>
    </w:p>
    <w:p w14:paraId="21E2FD10" w14:textId="5F3A1DD7" w:rsidR="00C96E7C" w:rsidRDefault="00C96E7C" w:rsidP="009D228B">
      <w:pPr>
        <w:pStyle w:val="Nadpisbezsl1-2"/>
      </w:pPr>
      <w:r>
        <w:lastRenderedPageBreak/>
        <w:t>1.1.5.6</w:t>
      </w:r>
      <w:r w:rsidR="009D228B">
        <w:tab/>
      </w:r>
      <w:r>
        <w:t xml:space="preserve">Definice sekcí </w:t>
      </w:r>
    </w:p>
    <w:p w14:paraId="6790D310" w14:textId="77777777" w:rsidR="00C96E7C" w:rsidRDefault="00C96E7C" w:rsidP="00C732F0">
      <w:pPr>
        <w:pStyle w:val="Nadpistabulky"/>
        <w:jc w:val="both"/>
      </w:pPr>
      <w:r>
        <w:t xml:space="preserve">Specifikace jednotlivých Sekcí: </w:t>
      </w:r>
    </w:p>
    <w:tbl>
      <w:tblPr>
        <w:tblStyle w:val="Tabulka11"/>
        <w:tblW w:w="8809" w:type="dxa"/>
        <w:tblInd w:w="0" w:type="dxa"/>
        <w:tblLook w:val="04A0" w:firstRow="1" w:lastRow="0" w:firstColumn="1" w:lastColumn="0" w:noHBand="0" w:noVBand="1"/>
      </w:tblPr>
      <w:tblGrid>
        <w:gridCol w:w="2000"/>
        <w:gridCol w:w="4845"/>
        <w:gridCol w:w="1964"/>
      </w:tblGrid>
      <w:tr w:rsidR="00B735F1" w:rsidRPr="00860BFB" w14:paraId="1BB4DE60" w14:textId="77777777" w:rsidTr="008847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00" w:type="dxa"/>
          </w:tcPr>
          <w:p w14:paraId="37FF9064" w14:textId="77777777" w:rsidR="00B735F1" w:rsidRPr="00860BFB" w:rsidRDefault="00B735F1" w:rsidP="00884730">
            <w:pPr>
              <w:pStyle w:val="Tabulka-7"/>
              <w:keepNext/>
              <w:rPr>
                <w:b/>
              </w:rPr>
            </w:pPr>
            <w:r w:rsidRPr="00860BFB">
              <w:rPr>
                <w:b/>
              </w:rPr>
              <w:t>Sekce</w:t>
            </w:r>
          </w:p>
        </w:tc>
        <w:tc>
          <w:tcPr>
            <w:tcW w:w="4845" w:type="dxa"/>
          </w:tcPr>
          <w:p w14:paraId="62532DE2" w14:textId="77777777" w:rsidR="00B735F1" w:rsidRPr="00860BFB" w:rsidRDefault="00B735F1" w:rsidP="00884730">
            <w:pPr>
              <w:pStyle w:val="Tabulka-7"/>
              <w:cnfStyle w:val="100000000000" w:firstRow="1" w:lastRow="0" w:firstColumn="0" w:lastColumn="0" w:oddVBand="0" w:evenVBand="0" w:oddHBand="0" w:evenHBand="0" w:firstRowFirstColumn="0" w:firstRowLastColumn="0" w:lastRowFirstColumn="0" w:lastRowLastColumn="0"/>
              <w:rPr>
                <w:b/>
              </w:rPr>
            </w:pPr>
            <w:r w:rsidRPr="00860BFB">
              <w:rPr>
                <w:b/>
              </w:rPr>
              <w:t>Činnosti</w:t>
            </w:r>
          </w:p>
        </w:tc>
        <w:tc>
          <w:tcPr>
            <w:tcW w:w="1964" w:type="dxa"/>
          </w:tcPr>
          <w:p w14:paraId="2C1423F9" w14:textId="77777777" w:rsidR="00B735F1" w:rsidRPr="00860BFB" w:rsidRDefault="00B735F1" w:rsidP="00884730">
            <w:pPr>
              <w:pStyle w:val="Tabulka-7"/>
              <w:cnfStyle w:val="100000000000" w:firstRow="1" w:lastRow="0" w:firstColumn="0" w:lastColumn="0" w:oddVBand="0" w:evenVBand="0" w:oddHBand="0" w:evenHBand="0" w:firstRowFirstColumn="0" w:firstRowLastColumn="0" w:lastRowFirstColumn="0" w:lastRowLastColumn="0"/>
              <w:rPr>
                <w:b/>
              </w:rPr>
            </w:pPr>
            <w:r w:rsidRPr="00860BFB">
              <w:rPr>
                <w:b/>
              </w:rPr>
              <w:t>Doba pro dokončení</w:t>
            </w:r>
          </w:p>
        </w:tc>
      </w:tr>
      <w:tr w:rsidR="002C2ACD" w:rsidRPr="00860BFB" w14:paraId="72A5025A" w14:textId="77777777" w:rsidTr="00884730">
        <w:tc>
          <w:tcPr>
            <w:cnfStyle w:val="001000000000" w:firstRow="0" w:lastRow="0" w:firstColumn="1" w:lastColumn="0" w:oddVBand="0" w:evenVBand="0" w:oddHBand="0" w:evenHBand="0" w:firstRowFirstColumn="0" w:firstRowLastColumn="0" w:lastRowFirstColumn="0" w:lastRowLastColumn="0"/>
            <w:tcW w:w="2000" w:type="dxa"/>
          </w:tcPr>
          <w:p w14:paraId="04C3D754" w14:textId="64BA501C" w:rsidR="002C2ACD" w:rsidRPr="00860BFB" w:rsidRDefault="002C2ACD" w:rsidP="002C2ACD">
            <w:pPr>
              <w:pStyle w:val="Tabulka-7"/>
            </w:pPr>
            <w:r w:rsidRPr="00860BFB">
              <w:t>Sekce 1 (projekční část)</w:t>
            </w:r>
          </w:p>
        </w:tc>
        <w:tc>
          <w:tcPr>
            <w:tcW w:w="4845" w:type="dxa"/>
          </w:tcPr>
          <w:p w14:paraId="68286BCF" w14:textId="5AA023F4" w:rsidR="002C2ACD" w:rsidRPr="00860BFB" w:rsidRDefault="002C2ACD" w:rsidP="002C2ACD">
            <w:pPr>
              <w:pStyle w:val="Tabulka-7"/>
              <w:cnfStyle w:val="000000000000" w:firstRow="0" w:lastRow="0" w:firstColumn="0" w:lastColumn="0" w:oddVBand="0" w:evenVBand="0" w:oddHBand="0" w:evenHBand="0" w:firstRowFirstColumn="0" w:firstRowLastColumn="0" w:lastRowFirstColumn="0" w:lastRowLastColumn="0"/>
            </w:pPr>
            <w:r w:rsidRPr="00860BFB">
              <w:t>Zhotovení Dokumentace DUSL/DPS+PDPS a nabytí právní moci povolení záměru či jiného dokladu opravňujícího k zahájení zhotovení stavby</w:t>
            </w:r>
          </w:p>
        </w:tc>
        <w:tc>
          <w:tcPr>
            <w:tcW w:w="1964" w:type="dxa"/>
          </w:tcPr>
          <w:p w14:paraId="71BCCA2D" w14:textId="4C90230D" w:rsidR="002C2ACD" w:rsidRPr="00860BFB" w:rsidRDefault="002C2ACD" w:rsidP="002C2ACD">
            <w:pPr>
              <w:pStyle w:val="Tabulka-7"/>
              <w:cnfStyle w:val="000000000000" w:firstRow="0" w:lastRow="0" w:firstColumn="0" w:lastColumn="0" w:oddVBand="0" w:evenVBand="0" w:oddHBand="0" w:evenHBand="0" w:firstRowFirstColumn="0" w:firstRowLastColumn="0" w:lastRowFirstColumn="0" w:lastRowLastColumn="0"/>
            </w:pPr>
            <w:r w:rsidRPr="00860BFB">
              <w:t>9 měsíců od Data zahájení prací</w:t>
            </w:r>
          </w:p>
        </w:tc>
      </w:tr>
      <w:tr w:rsidR="002C2ACD" w:rsidRPr="00860BFB" w14:paraId="386FFCFF" w14:textId="77777777" w:rsidTr="00884730">
        <w:tc>
          <w:tcPr>
            <w:cnfStyle w:val="001000000000" w:firstRow="0" w:lastRow="0" w:firstColumn="1" w:lastColumn="0" w:oddVBand="0" w:evenVBand="0" w:oddHBand="0" w:evenHBand="0" w:firstRowFirstColumn="0" w:firstRowLastColumn="0" w:lastRowFirstColumn="0" w:lastRowLastColumn="0"/>
            <w:tcW w:w="2000" w:type="dxa"/>
          </w:tcPr>
          <w:p w14:paraId="3F582703" w14:textId="509D9AA4" w:rsidR="002C2ACD" w:rsidRPr="00860BFB" w:rsidRDefault="002C2ACD" w:rsidP="002C2ACD">
            <w:pPr>
              <w:pStyle w:val="Tabulka-7"/>
            </w:pPr>
            <w:r w:rsidRPr="00860BFB">
              <w:t>Sekce 2 (stavební část)</w:t>
            </w:r>
          </w:p>
        </w:tc>
        <w:tc>
          <w:tcPr>
            <w:tcW w:w="4845" w:type="dxa"/>
          </w:tcPr>
          <w:p w14:paraId="33DD82B8" w14:textId="1F89CBDE" w:rsidR="002C2ACD" w:rsidRPr="00860BFB" w:rsidRDefault="002C2ACD" w:rsidP="002C2ACD">
            <w:pPr>
              <w:pStyle w:val="Tabulka-7"/>
              <w:cnfStyle w:val="000000000000" w:firstRow="0" w:lastRow="0" w:firstColumn="0" w:lastColumn="0" w:oddVBand="0" w:evenVBand="0" w:oddHBand="0" w:evenHBand="0" w:firstRowFirstColumn="0" w:firstRowLastColumn="0" w:lastRowFirstColumn="0" w:lastRowLastColumn="0"/>
            </w:pPr>
            <w:r w:rsidRPr="00860BFB">
              <w:t>Zhotovení stavby včetně uvedení do Zkušebního provozu, kromě položek</w:t>
            </w:r>
            <w:r>
              <w:t xml:space="preserve"> č. 1, 2, a 3</w:t>
            </w:r>
            <w:r w:rsidRPr="00860BFB">
              <w:t xml:space="preserve"> objektu SO 98-98 Všeobecný objekt, které budou provedeny až po dokončení Sekce 2 </w:t>
            </w:r>
          </w:p>
        </w:tc>
        <w:tc>
          <w:tcPr>
            <w:tcW w:w="1964" w:type="dxa"/>
          </w:tcPr>
          <w:p w14:paraId="53ECA482" w14:textId="045EC4EA" w:rsidR="002C2ACD" w:rsidRPr="00860BFB" w:rsidRDefault="002C2ACD" w:rsidP="002C2ACD">
            <w:pPr>
              <w:pStyle w:val="Tabulka-7"/>
              <w:cnfStyle w:val="000000000000" w:firstRow="0" w:lastRow="0" w:firstColumn="0" w:lastColumn="0" w:oddVBand="0" w:evenVBand="0" w:oddHBand="0" w:evenHBand="0" w:firstRowFirstColumn="0" w:firstRowLastColumn="0" w:lastRowFirstColumn="0" w:lastRowLastColumn="0"/>
            </w:pPr>
            <w:r>
              <w:t>18</w:t>
            </w:r>
            <w:r w:rsidRPr="00860BFB">
              <w:t xml:space="preserve"> měsíců od Data zahájení prací</w:t>
            </w:r>
          </w:p>
        </w:tc>
      </w:tr>
      <w:tr w:rsidR="002C2ACD" w:rsidRPr="00860BFB" w14:paraId="603734BA" w14:textId="77777777" w:rsidTr="00884730">
        <w:tc>
          <w:tcPr>
            <w:cnfStyle w:val="001000000000" w:firstRow="0" w:lastRow="0" w:firstColumn="1" w:lastColumn="0" w:oddVBand="0" w:evenVBand="0" w:oddHBand="0" w:evenHBand="0" w:firstRowFirstColumn="0" w:firstRowLastColumn="0" w:lastRowFirstColumn="0" w:lastRowLastColumn="0"/>
            <w:tcW w:w="2000" w:type="dxa"/>
          </w:tcPr>
          <w:p w14:paraId="3B49A073" w14:textId="42B50080" w:rsidR="002C2ACD" w:rsidRPr="00860BFB" w:rsidRDefault="002C2ACD" w:rsidP="002C2ACD">
            <w:pPr>
              <w:pStyle w:val="Tabulka-7"/>
            </w:pPr>
            <w:r w:rsidRPr="00860BFB">
              <w:t>Dokončení díla</w:t>
            </w:r>
          </w:p>
        </w:tc>
        <w:tc>
          <w:tcPr>
            <w:tcW w:w="4845" w:type="dxa"/>
          </w:tcPr>
          <w:p w14:paraId="129D1F24" w14:textId="286706CB" w:rsidR="002C2ACD" w:rsidRPr="00860BFB" w:rsidRDefault="002C2ACD" w:rsidP="002C2ACD">
            <w:pPr>
              <w:pStyle w:val="Tabulka-7"/>
              <w:cnfStyle w:val="000000000000" w:firstRow="0" w:lastRow="0" w:firstColumn="0" w:lastColumn="0" w:oddVBand="0" w:evenVBand="0" w:oddHBand="0" w:evenHBand="0" w:firstRowFirstColumn="0" w:firstRowLastColumn="0" w:lastRowFirstColumn="0" w:lastRowLastColumn="0"/>
            </w:pPr>
            <w:r w:rsidRPr="00860BFB">
              <w:t xml:space="preserve">Položky z objektu </w:t>
            </w:r>
            <w:r>
              <w:t>SO 98-98</w:t>
            </w:r>
            <w:r w:rsidRPr="00860BFB">
              <w:t xml:space="preserve">, které nebyly provedeny v Sekci 2 Stavební </w:t>
            </w:r>
          </w:p>
        </w:tc>
        <w:tc>
          <w:tcPr>
            <w:tcW w:w="1964" w:type="dxa"/>
          </w:tcPr>
          <w:p w14:paraId="30C066DF" w14:textId="137C5CE3" w:rsidR="002C2ACD" w:rsidRPr="00860BFB" w:rsidRDefault="002C2ACD" w:rsidP="002C2ACD">
            <w:pPr>
              <w:pStyle w:val="Tabulka-7"/>
              <w:cnfStyle w:val="000000000000" w:firstRow="0" w:lastRow="0" w:firstColumn="0" w:lastColumn="0" w:oddVBand="0" w:evenVBand="0" w:oddHBand="0" w:evenHBand="0" w:firstRowFirstColumn="0" w:firstRowLastColumn="0" w:lastRowFirstColumn="0" w:lastRowLastColumn="0"/>
            </w:pPr>
            <w:r w:rsidRPr="00860BFB">
              <w:t xml:space="preserve">6 měsíců ode dne vydání Potvrzení o převzetí Sekce 2 </w:t>
            </w:r>
          </w:p>
        </w:tc>
      </w:tr>
    </w:tbl>
    <w:p w14:paraId="7F8EF054" w14:textId="77777777" w:rsidR="00E41EEA" w:rsidRDefault="00E41EEA" w:rsidP="00C732F0">
      <w:pPr>
        <w:pStyle w:val="Bezmezer"/>
        <w:jc w:val="both"/>
      </w:pPr>
    </w:p>
    <w:p w14:paraId="29A6C55F" w14:textId="56F78476" w:rsidR="00C96E7C" w:rsidRDefault="00C96E7C" w:rsidP="009D228B">
      <w:pPr>
        <w:pStyle w:val="Nadpisbezsl1-2"/>
      </w:pPr>
      <w:r>
        <w:t>1.3</w:t>
      </w:r>
      <w:r w:rsidR="009D228B">
        <w:tab/>
      </w:r>
      <w:r>
        <w:t>Elektronické přenosové systémy</w:t>
      </w:r>
    </w:p>
    <w:p w14:paraId="7DEE94E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r w:rsidR="00215AF3" w:rsidRPr="00EC11FF">
        <w:rPr>
          <w:b/>
        </w:rPr>
        <w:t>uccchjm</w:t>
      </w:r>
      <w:r w:rsidR="00215AF3" w:rsidRPr="00025F79">
        <w:t xml:space="preserve"> </w:t>
      </w:r>
      <w:r w:rsidRPr="00025F79">
        <w:t xml:space="preserve">nebo </w:t>
      </w:r>
      <w:r>
        <w:t>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44D3D92E" w14:textId="77777777" w:rsidR="00C96E7C" w:rsidRDefault="00C96E7C" w:rsidP="009D228B">
      <w:pPr>
        <w:pStyle w:val="Nadpisbezsl1-2"/>
      </w:pPr>
      <w:r>
        <w:t>1.4</w:t>
      </w:r>
      <w:r w:rsidR="005D168C">
        <w:t xml:space="preserve">  </w:t>
      </w:r>
      <w:r w:rsidR="005D168C">
        <w:tab/>
      </w:r>
      <w:r>
        <w:t>Rozhodné právo</w:t>
      </w:r>
      <w:r w:rsidR="005D168C">
        <w:t xml:space="preserve"> </w:t>
      </w:r>
    </w:p>
    <w:p w14:paraId="0E3FA370" w14:textId="77777777" w:rsidR="00C96E7C" w:rsidRDefault="00C96E7C" w:rsidP="005D168C">
      <w:pPr>
        <w:pStyle w:val="Textbezodsazen"/>
      </w:pPr>
      <w:r>
        <w:t>Smlouva se řídí českým právem.</w:t>
      </w:r>
    </w:p>
    <w:p w14:paraId="3A6DBE7A" w14:textId="77777777" w:rsidR="00C96E7C" w:rsidRDefault="00C96E7C" w:rsidP="009D228B">
      <w:pPr>
        <w:pStyle w:val="Nadpisbezsl1-2"/>
      </w:pPr>
      <w:r>
        <w:t xml:space="preserve">1.4  </w:t>
      </w:r>
      <w:r w:rsidR="005D168C">
        <w:tab/>
      </w:r>
      <w:r>
        <w:t>Rozhodující jazyk</w:t>
      </w:r>
    </w:p>
    <w:p w14:paraId="1F313067" w14:textId="77777777" w:rsidR="00C96E7C" w:rsidRDefault="00C96E7C" w:rsidP="005D168C">
      <w:pPr>
        <w:pStyle w:val="Textbezodsazen"/>
      </w:pPr>
      <w:r>
        <w:t>Rozhodujícím jazykem je český jazyk.</w:t>
      </w:r>
    </w:p>
    <w:p w14:paraId="3D1AB057" w14:textId="77777777" w:rsidR="00C96E7C" w:rsidRDefault="00C96E7C" w:rsidP="009D228B">
      <w:pPr>
        <w:pStyle w:val="Nadpisbezsl1-2"/>
      </w:pPr>
      <w:r>
        <w:t xml:space="preserve">1.4  </w:t>
      </w:r>
      <w:r w:rsidR="005D168C">
        <w:tab/>
      </w:r>
      <w:r>
        <w:t>Komunikační jazyk</w:t>
      </w:r>
    </w:p>
    <w:p w14:paraId="43EBDA0A" w14:textId="35A0FA7E" w:rsidR="00C96E7C" w:rsidRDefault="00C96E7C" w:rsidP="005D168C">
      <w:pPr>
        <w:pStyle w:val="Textbezodsazen"/>
      </w:pPr>
      <w:r>
        <w:t>Komunikačním jazykem je český jazyk.</w:t>
      </w:r>
    </w:p>
    <w:p w14:paraId="7BB695A0" w14:textId="296FA8A8" w:rsidR="00A90530" w:rsidRPr="00025F79" w:rsidRDefault="00A90530" w:rsidP="005D168C">
      <w:pPr>
        <w:pStyle w:val="Textbezodsazen"/>
        <w:rPr>
          <w:b/>
          <w:sz w:val="20"/>
          <w:szCs w:val="20"/>
        </w:rPr>
      </w:pPr>
      <w:r w:rsidRPr="00025F79">
        <w:rPr>
          <w:b/>
          <w:sz w:val="20"/>
          <w:szCs w:val="20"/>
        </w:rPr>
        <w:t>1.7</w:t>
      </w:r>
      <w:r w:rsidR="009D228B">
        <w:rPr>
          <w:b/>
          <w:sz w:val="20"/>
          <w:szCs w:val="20"/>
        </w:rPr>
        <w:tab/>
      </w:r>
      <w:r w:rsidRPr="00025F79">
        <w:rPr>
          <w:b/>
          <w:sz w:val="20"/>
          <w:szCs w:val="20"/>
        </w:rPr>
        <w:t>Postoupení</w:t>
      </w:r>
      <w:r w:rsidR="00B63D86">
        <w:rPr>
          <w:b/>
          <w:sz w:val="20"/>
          <w:szCs w:val="20"/>
        </w:rPr>
        <w:t xml:space="preserve"> </w:t>
      </w:r>
    </w:p>
    <w:p w14:paraId="27E6BAF0" w14:textId="4E1CDA6D" w:rsidR="00A90530" w:rsidRPr="00D32BA0" w:rsidRDefault="00A90530" w:rsidP="005D168C">
      <w:pPr>
        <w:pStyle w:val="Textbezodsazen"/>
        <w:rPr>
          <w:i/>
          <w:color w:val="FF0000"/>
        </w:rPr>
      </w:pPr>
      <w:r w:rsidRPr="00025F79">
        <w:rPr>
          <w:i/>
        </w:rPr>
        <w:t xml:space="preserve">Doplňuje se druhý </w:t>
      </w:r>
      <w:r w:rsidRPr="00574927">
        <w:rPr>
          <w:i/>
        </w:rPr>
        <w:t>odstavec</w:t>
      </w:r>
      <w:r w:rsidRPr="00025F79">
        <w:rPr>
          <w:i/>
        </w:rPr>
        <w:t xml:space="preserve">, současný </w:t>
      </w:r>
      <w:r w:rsidR="00574927" w:rsidRPr="00382BD8">
        <w:rPr>
          <w:i/>
        </w:rPr>
        <w:t>druhý odstavec se stává třetím</w:t>
      </w:r>
      <w:r w:rsidR="00D32BA0" w:rsidRPr="00382BD8">
        <w:rPr>
          <w:i/>
        </w:rPr>
        <w:t>.</w:t>
      </w:r>
    </w:p>
    <w:p w14:paraId="71FF8C90" w14:textId="4DBF74FE" w:rsidR="00A90530" w:rsidRDefault="00A90530" w:rsidP="00A90530">
      <w:pPr>
        <w:jc w:val="both"/>
      </w:pPr>
      <w:r w:rsidRPr="00025F79">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00C9345B" w:rsidRPr="00025F79">
        <w:rPr>
          <w:i/>
        </w:rPr>
        <w:t>Přerušení práce</w:t>
      </w:r>
      <w:r w:rsidRPr="00025F79">
        <w:t>] z důvodů na straně Zhotovitele.</w:t>
      </w:r>
    </w:p>
    <w:p w14:paraId="44F81754" w14:textId="744F9B65" w:rsidR="00D32BA0" w:rsidRPr="00382BD8" w:rsidRDefault="00D32BA0" w:rsidP="00A90530">
      <w:pPr>
        <w:jc w:val="both"/>
      </w:pPr>
      <w:r w:rsidRPr="00382BD8">
        <w:t>Ve třetím odstavci se na konci první věty odstraňuje text „a Přílohy k nabídce“.</w:t>
      </w:r>
    </w:p>
    <w:p w14:paraId="4A1882B4" w14:textId="23121720" w:rsidR="00C96E7C" w:rsidRDefault="00C96E7C" w:rsidP="009D228B">
      <w:pPr>
        <w:pStyle w:val="Nadpisbezsl1-2"/>
      </w:pPr>
      <w:r>
        <w:t>1.14</w:t>
      </w:r>
      <w:r w:rsidR="009D228B">
        <w:tab/>
      </w:r>
      <w:r w:rsidRPr="009D228B">
        <w:t>Společná</w:t>
      </w:r>
      <w:r>
        <w:t xml:space="preserve"> účast dvou</w:t>
      </w:r>
      <w:r w:rsidR="00582C15">
        <w:t xml:space="preserve"> a </w:t>
      </w:r>
      <w:r>
        <w:t>více zhotovitelů</w:t>
      </w:r>
    </w:p>
    <w:p w14:paraId="295B21C3"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282AFEAC" w14:textId="77777777" w:rsidR="00C96E7C" w:rsidRDefault="00C96E7C" w:rsidP="005D168C">
      <w:pPr>
        <w:pStyle w:val="Textbezodsazen"/>
      </w:pPr>
      <w:r>
        <w:lastRenderedPageBreak/>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1478D53E" w14:textId="79781BB4" w:rsidR="00C96E7C" w:rsidRDefault="00C96E7C" w:rsidP="009D228B">
      <w:pPr>
        <w:pStyle w:val="Nadpisbezsl1-2"/>
      </w:pPr>
      <w:r>
        <w:t>2.1</w:t>
      </w:r>
      <w:r w:rsidR="009D228B">
        <w:tab/>
      </w:r>
      <w:r>
        <w:t>Právo přístupu na staveniště</w:t>
      </w:r>
    </w:p>
    <w:p w14:paraId="7A996D4F" w14:textId="70E1377E" w:rsidR="00C96E7C" w:rsidRDefault="00C96E7C" w:rsidP="005D168C">
      <w:pPr>
        <w:pStyle w:val="Textbezodsazen"/>
      </w:pPr>
      <w:r>
        <w:t xml:space="preserve">Přístup na Staveniště bude Zhotoviteli umožněn od </w:t>
      </w:r>
      <w:r w:rsidR="00815324" w:rsidRPr="009E4009">
        <w:t>zahájení prací na díle</w:t>
      </w:r>
      <w:r>
        <w:t xml:space="preserve"> do dne předání Dokumentů souvisejících</w:t>
      </w:r>
      <w:r w:rsidR="00582C15">
        <w:t xml:space="preserve"> s </w:t>
      </w:r>
      <w:r>
        <w:t xml:space="preserve">předáním Díla dle pod-článku 7.9. </w:t>
      </w:r>
    </w:p>
    <w:p w14:paraId="4088FCE3" w14:textId="311E35AB" w:rsidR="00C96E7C" w:rsidRDefault="00C96E7C" w:rsidP="009D228B">
      <w:pPr>
        <w:pStyle w:val="Nadpisbezsl1-2"/>
      </w:pPr>
      <w:r>
        <w:t>2.3</w:t>
      </w:r>
      <w:r w:rsidR="009D228B">
        <w:tab/>
      </w:r>
      <w:r>
        <w:t>Personál objednatele</w:t>
      </w:r>
    </w:p>
    <w:p w14:paraId="600E91D4" w14:textId="022A983B" w:rsidR="005841B5" w:rsidRPr="0030182C" w:rsidRDefault="005841B5" w:rsidP="005841B5">
      <w:pPr>
        <w:spacing w:after="120"/>
        <w:jc w:val="both"/>
        <w:rPr>
          <w:rFonts w:ascii="Verdana" w:hAnsi="Verdana"/>
        </w:rPr>
      </w:pPr>
      <w:r w:rsidRPr="0030182C">
        <w:rPr>
          <w:rFonts w:ascii="Verdana" w:hAnsi="Verdana"/>
        </w:rPr>
        <w:t>Ve věcech smluvních a obchodních (vyjma podpisu Smlouvy o dílo a případně jejích změn a dodatků)</w:t>
      </w:r>
      <w:r w:rsidR="001F46E5">
        <w:rPr>
          <w:rFonts w:ascii="Verdana" w:hAnsi="Verdana"/>
        </w:rPr>
        <w:t>:</w:t>
      </w:r>
    </w:p>
    <w:p w14:paraId="7A3504CE" w14:textId="4E19FB54" w:rsidR="001F46E5" w:rsidRDefault="001F46E5" w:rsidP="001F46E5">
      <w:pPr>
        <w:pStyle w:val="PNTextzkladn"/>
        <w:numPr>
          <w:ilvl w:val="0"/>
          <w:numId w:val="56"/>
        </w:numPr>
      </w:pPr>
      <w:r>
        <w:t xml:space="preserve">Mgr. </w:t>
      </w:r>
      <w:r w:rsidR="00817C37">
        <w:t>Eva Schejbalová</w:t>
      </w:r>
    </w:p>
    <w:p w14:paraId="5F064EC4" w14:textId="77777777" w:rsidR="001F46E5" w:rsidRDefault="001F46E5" w:rsidP="001F46E5">
      <w:pPr>
        <w:pStyle w:val="PNOdrka1-"/>
        <w:numPr>
          <w:ilvl w:val="0"/>
          <w:numId w:val="0"/>
        </w:numPr>
        <w:spacing w:line="240" w:lineRule="auto"/>
        <w:ind w:left="720"/>
      </w:pPr>
      <w:bookmarkStart w:id="2" w:name="_Hlk198024583"/>
      <w:r>
        <w:t>Správa železnic, státní organizace</w:t>
      </w:r>
    </w:p>
    <w:p w14:paraId="10089FD4" w14:textId="77777777" w:rsidR="001F46E5" w:rsidRDefault="001F46E5" w:rsidP="001F46E5">
      <w:pPr>
        <w:pStyle w:val="PNOdrka1-"/>
        <w:numPr>
          <w:ilvl w:val="0"/>
          <w:numId w:val="0"/>
        </w:numPr>
        <w:spacing w:line="240" w:lineRule="auto"/>
        <w:ind w:left="720"/>
      </w:pPr>
      <w:r>
        <w:t>Stavební správa západ</w:t>
      </w:r>
    </w:p>
    <w:bookmarkEnd w:id="2"/>
    <w:p w14:paraId="35E84DB3" w14:textId="77777777" w:rsidR="001F46E5" w:rsidRDefault="001F46E5" w:rsidP="001F46E5">
      <w:pPr>
        <w:pStyle w:val="PNOdrka1-"/>
        <w:numPr>
          <w:ilvl w:val="0"/>
          <w:numId w:val="0"/>
        </w:numPr>
        <w:spacing w:line="240" w:lineRule="auto"/>
        <w:ind w:left="720"/>
      </w:pPr>
      <w:r>
        <w:t>Budova Diamond Point, Ke Štvanici 656/3, 186 00 Praha 8 – Karlín</w:t>
      </w:r>
    </w:p>
    <w:p w14:paraId="22EFCC3D" w14:textId="121981E9" w:rsidR="001F46E5" w:rsidRPr="001F46E5" w:rsidRDefault="001F46E5" w:rsidP="001F46E5">
      <w:pPr>
        <w:pStyle w:val="PNOdrka1-"/>
        <w:numPr>
          <w:ilvl w:val="0"/>
          <w:numId w:val="0"/>
        </w:numPr>
        <w:ind w:left="720"/>
      </w:pPr>
      <w:r w:rsidRPr="001F46E5">
        <w:t xml:space="preserve">mobil +420 </w:t>
      </w:r>
      <w:r w:rsidR="00817C37" w:rsidRPr="00817C37">
        <w:t xml:space="preserve"> 601 078 223</w:t>
      </w:r>
      <w:r w:rsidRPr="001F46E5">
        <w:t xml:space="preserve">, e-mail: </w:t>
      </w:r>
      <w:hyperlink r:id="rId12" w:history="1">
        <w:r w:rsidR="001C1AAC" w:rsidRPr="00371B0F">
          <w:rPr>
            <w:rStyle w:val="Hypertextovodkaz"/>
            <w:noProof w:val="0"/>
          </w:rPr>
          <w:t>Schejbalova@spravazeleznic.cz</w:t>
        </w:r>
      </w:hyperlink>
      <w:r w:rsidR="001C1AAC">
        <w:t xml:space="preserve"> </w:t>
      </w:r>
    </w:p>
    <w:p w14:paraId="647AF655" w14:textId="77777777" w:rsidR="001F46E5" w:rsidRPr="001F46E5" w:rsidRDefault="001F46E5" w:rsidP="001F46E5">
      <w:pPr>
        <w:pStyle w:val="PNOdrka1-"/>
        <w:numPr>
          <w:ilvl w:val="0"/>
          <w:numId w:val="0"/>
        </w:numPr>
        <w:ind w:left="720"/>
      </w:pPr>
    </w:p>
    <w:p w14:paraId="5C49013B" w14:textId="56035551" w:rsidR="001F46E5" w:rsidRPr="001F46E5" w:rsidRDefault="001F46E5" w:rsidP="001F46E5">
      <w:pPr>
        <w:pStyle w:val="PNOdrka1-"/>
        <w:numPr>
          <w:ilvl w:val="0"/>
          <w:numId w:val="0"/>
        </w:numPr>
      </w:pPr>
      <w:bookmarkStart w:id="3" w:name="_Hlk195186039"/>
      <w:r>
        <w:t>V</w:t>
      </w:r>
      <w:r w:rsidRPr="001F46E5">
        <w:t>e věci kontroly požití alkoholu a/nebo návykových látek:</w:t>
      </w:r>
    </w:p>
    <w:p w14:paraId="77C112EA" w14:textId="5154B01D" w:rsidR="001F46E5" w:rsidRPr="001F46E5" w:rsidRDefault="001F46E5" w:rsidP="001F46E5">
      <w:pPr>
        <w:pStyle w:val="PNOdrka1-"/>
      </w:pPr>
      <w:r w:rsidRPr="001F46E5">
        <w:t xml:space="preserve">Ing. </w:t>
      </w:r>
      <w:r w:rsidR="009D66DE">
        <w:t>Martin Šesták</w:t>
      </w:r>
    </w:p>
    <w:p w14:paraId="44FF9D15" w14:textId="77777777" w:rsidR="001F46E5" w:rsidRPr="001F46E5" w:rsidRDefault="001F46E5" w:rsidP="001F46E5">
      <w:pPr>
        <w:pStyle w:val="PNOdrka1-"/>
        <w:numPr>
          <w:ilvl w:val="0"/>
          <w:numId w:val="0"/>
        </w:numPr>
        <w:ind w:left="720"/>
      </w:pPr>
      <w:r w:rsidRPr="001F46E5">
        <w:t>Správa železnic, státní organizace</w:t>
      </w:r>
    </w:p>
    <w:p w14:paraId="1D3A150F" w14:textId="77777777" w:rsidR="001F46E5" w:rsidRPr="001F46E5" w:rsidRDefault="001F46E5" w:rsidP="001F46E5">
      <w:pPr>
        <w:pStyle w:val="PNOdrka1-"/>
        <w:numPr>
          <w:ilvl w:val="0"/>
          <w:numId w:val="0"/>
        </w:numPr>
        <w:ind w:left="720"/>
      </w:pPr>
      <w:r w:rsidRPr="001F46E5">
        <w:t>Stavební správa západ</w:t>
      </w:r>
    </w:p>
    <w:p w14:paraId="58469F8A" w14:textId="77777777" w:rsidR="001F46E5" w:rsidRDefault="001F46E5" w:rsidP="001F46E5">
      <w:pPr>
        <w:pStyle w:val="PNOdrka1-"/>
        <w:numPr>
          <w:ilvl w:val="0"/>
          <w:numId w:val="0"/>
        </w:numPr>
        <w:ind w:left="720"/>
      </w:pPr>
      <w:r w:rsidRPr="001F46E5">
        <w:t>Budova Diamond Point, Ke Štvanici 656/3, 186 00 Praha 8 – Karlín</w:t>
      </w:r>
    </w:p>
    <w:p w14:paraId="5310CAA5" w14:textId="309FE07E" w:rsidR="009D66DE" w:rsidRPr="001F46E5" w:rsidRDefault="009D66DE" w:rsidP="001F46E5">
      <w:pPr>
        <w:pStyle w:val="PNOdrka1-"/>
        <w:numPr>
          <w:ilvl w:val="0"/>
          <w:numId w:val="0"/>
        </w:numPr>
        <w:ind w:left="720"/>
      </w:pPr>
      <w:r>
        <w:t xml:space="preserve">Pracoviště: </w:t>
      </w:r>
      <w:r w:rsidRPr="009D66DE">
        <w:t>Sušická 1106/25</w:t>
      </w:r>
      <w:r>
        <w:t>, 326 00 Plzeň 2</w:t>
      </w:r>
    </w:p>
    <w:p w14:paraId="286348BA" w14:textId="30B94435" w:rsidR="001F46E5" w:rsidRPr="001F46E5" w:rsidRDefault="001F46E5" w:rsidP="001F46E5">
      <w:pPr>
        <w:pStyle w:val="PNOdrka1-"/>
        <w:numPr>
          <w:ilvl w:val="0"/>
          <w:numId w:val="0"/>
        </w:numPr>
        <w:ind w:left="720"/>
      </w:pPr>
      <w:r w:rsidRPr="001F46E5">
        <w:t xml:space="preserve">mobil +420 </w:t>
      </w:r>
      <w:r w:rsidR="009D66DE" w:rsidRPr="009D66DE">
        <w:t>602 708 920</w:t>
      </w:r>
      <w:r w:rsidRPr="001F46E5">
        <w:t xml:space="preserve">, e-mail: </w:t>
      </w:r>
      <w:hyperlink r:id="rId13" w:history="1">
        <w:r w:rsidR="009D66DE" w:rsidRPr="000454D4">
          <w:rPr>
            <w:rStyle w:val="Hypertextovodkaz"/>
            <w:noProof w:val="0"/>
          </w:rPr>
          <w:t>SestakM@spravazeleznic.cz</w:t>
        </w:r>
      </w:hyperlink>
      <w:r w:rsidR="009D66DE">
        <w:t xml:space="preserve"> </w:t>
      </w:r>
    </w:p>
    <w:bookmarkEnd w:id="3"/>
    <w:p w14:paraId="03E9C803" w14:textId="77777777" w:rsidR="001F46E5" w:rsidRPr="001F46E5" w:rsidRDefault="001F46E5" w:rsidP="001F46E5">
      <w:pPr>
        <w:pStyle w:val="PNOdrka1-"/>
        <w:numPr>
          <w:ilvl w:val="0"/>
          <w:numId w:val="0"/>
        </w:numPr>
        <w:ind w:left="720"/>
      </w:pPr>
    </w:p>
    <w:p w14:paraId="3AAAD6A9" w14:textId="77777777" w:rsidR="001F46E5" w:rsidRPr="001F46E5" w:rsidRDefault="001F46E5" w:rsidP="001F46E5">
      <w:pPr>
        <w:pStyle w:val="PNOdrka1-"/>
        <w:numPr>
          <w:ilvl w:val="0"/>
          <w:numId w:val="0"/>
        </w:numPr>
      </w:pPr>
      <w:bookmarkStart w:id="4" w:name="_Hlk195186022"/>
      <w:r w:rsidRPr="001F46E5">
        <w:t>Koordinátor BOZP na staveništi</w:t>
      </w:r>
      <w:bookmarkEnd w:id="4"/>
      <w:r w:rsidRPr="001F46E5">
        <w:t>:</w:t>
      </w:r>
    </w:p>
    <w:p w14:paraId="097ECCA8" w14:textId="77777777" w:rsidR="009D66DE" w:rsidRPr="001F46E5" w:rsidRDefault="009D66DE" w:rsidP="009D66DE">
      <w:pPr>
        <w:pStyle w:val="PNOdrka1-"/>
      </w:pPr>
      <w:r w:rsidRPr="001F46E5">
        <w:t xml:space="preserve">Ing. </w:t>
      </w:r>
      <w:r>
        <w:t>Martin Šesták</w:t>
      </w:r>
    </w:p>
    <w:p w14:paraId="607DEFC4" w14:textId="77777777" w:rsidR="009D66DE" w:rsidRPr="001F46E5" w:rsidRDefault="009D66DE" w:rsidP="009D66DE">
      <w:pPr>
        <w:pStyle w:val="PNOdrka1-"/>
        <w:numPr>
          <w:ilvl w:val="0"/>
          <w:numId w:val="0"/>
        </w:numPr>
        <w:ind w:left="720"/>
      </w:pPr>
      <w:r w:rsidRPr="001F46E5">
        <w:t>Správa železnic, státní organizace</w:t>
      </w:r>
    </w:p>
    <w:p w14:paraId="5A642EE2" w14:textId="77777777" w:rsidR="009D66DE" w:rsidRPr="001F46E5" w:rsidRDefault="009D66DE" w:rsidP="009D66DE">
      <w:pPr>
        <w:pStyle w:val="PNOdrka1-"/>
        <w:numPr>
          <w:ilvl w:val="0"/>
          <w:numId w:val="0"/>
        </w:numPr>
        <w:ind w:left="720"/>
      </w:pPr>
      <w:r w:rsidRPr="001F46E5">
        <w:t>Stavební správa západ</w:t>
      </w:r>
    </w:p>
    <w:p w14:paraId="50677788" w14:textId="77777777" w:rsidR="009D66DE" w:rsidRDefault="009D66DE" w:rsidP="009D66DE">
      <w:pPr>
        <w:pStyle w:val="PNOdrka1-"/>
        <w:numPr>
          <w:ilvl w:val="0"/>
          <w:numId w:val="0"/>
        </w:numPr>
        <w:ind w:left="720"/>
      </w:pPr>
      <w:r w:rsidRPr="001F46E5">
        <w:t>Budova Diamond Point, Ke Štvanici 656/3, 186 00 Praha 8 – Karlín</w:t>
      </w:r>
    </w:p>
    <w:p w14:paraId="2C6177AC" w14:textId="77777777" w:rsidR="009D66DE" w:rsidRPr="001F46E5" w:rsidRDefault="009D66DE" w:rsidP="009D66DE">
      <w:pPr>
        <w:pStyle w:val="PNOdrka1-"/>
        <w:numPr>
          <w:ilvl w:val="0"/>
          <w:numId w:val="0"/>
        </w:numPr>
        <w:ind w:left="720"/>
      </w:pPr>
      <w:r>
        <w:t xml:space="preserve">Pracoviště: </w:t>
      </w:r>
      <w:r w:rsidRPr="009D66DE">
        <w:t>Sušická 1106/25</w:t>
      </w:r>
      <w:r>
        <w:t>, 326 00 Plzeň 2</w:t>
      </w:r>
    </w:p>
    <w:p w14:paraId="3238BE1A" w14:textId="77777777" w:rsidR="009D66DE" w:rsidRDefault="009D66DE" w:rsidP="009D66DE">
      <w:pPr>
        <w:pStyle w:val="PNOdrka1-"/>
        <w:numPr>
          <w:ilvl w:val="0"/>
          <w:numId w:val="0"/>
        </w:numPr>
        <w:ind w:left="720"/>
      </w:pPr>
      <w:r w:rsidRPr="001F46E5">
        <w:t xml:space="preserve">mobil +420 </w:t>
      </w:r>
      <w:r w:rsidRPr="009D66DE">
        <w:t>602 708 920</w:t>
      </w:r>
      <w:r w:rsidRPr="001F46E5">
        <w:t xml:space="preserve">, e-mail: </w:t>
      </w:r>
      <w:hyperlink r:id="rId14" w:history="1">
        <w:r w:rsidRPr="000454D4">
          <w:rPr>
            <w:rStyle w:val="Hypertextovodkaz"/>
            <w:noProof w:val="0"/>
          </w:rPr>
          <w:t>SestakM@spravazeleznic.cz</w:t>
        </w:r>
      </w:hyperlink>
      <w:r>
        <w:t xml:space="preserve"> </w:t>
      </w:r>
    </w:p>
    <w:p w14:paraId="246B5DBC" w14:textId="77777777" w:rsidR="003A0D4A" w:rsidRDefault="003A0D4A" w:rsidP="00DA55E3">
      <w:pPr>
        <w:pStyle w:val="PNOdrka1-"/>
        <w:numPr>
          <w:ilvl w:val="0"/>
          <w:numId w:val="0"/>
        </w:numPr>
      </w:pPr>
    </w:p>
    <w:p w14:paraId="14158977" w14:textId="359EB3FA" w:rsidR="00DA55E3" w:rsidRDefault="00DA55E3" w:rsidP="00DA55E3">
      <w:pPr>
        <w:pStyle w:val="PNOdrka1-"/>
        <w:numPr>
          <w:ilvl w:val="0"/>
          <w:numId w:val="0"/>
        </w:numPr>
      </w:pPr>
      <w:r>
        <w:t>A</w:t>
      </w:r>
      <w:r w:rsidRPr="00F36350">
        <w:t>utorizovaný zeměměřický inženýr</w:t>
      </w:r>
    </w:p>
    <w:p w14:paraId="19474504" w14:textId="77777777" w:rsidR="00DA55E3" w:rsidRDefault="00DA55E3" w:rsidP="00DA55E3">
      <w:pPr>
        <w:pStyle w:val="PNOdrka1-"/>
      </w:pPr>
      <w:r w:rsidRPr="00F36350">
        <w:t>Ing. Ivan Majorník</w:t>
      </w:r>
    </w:p>
    <w:p w14:paraId="5E2F796D" w14:textId="77777777" w:rsidR="00DA55E3" w:rsidRDefault="00DA55E3" w:rsidP="00DA55E3">
      <w:pPr>
        <w:pStyle w:val="PNOdrka1-"/>
        <w:numPr>
          <w:ilvl w:val="0"/>
          <w:numId w:val="0"/>
        </w:numPr>
        <w:ind w:left="720"/>
      </w:pPr>
      <w:r w:rsidRPr="00F36350">
        <w:t>Správa železnic, státní organizace</w:t>
      </w:r>
    </w:p>
    <w:p w14:paraId="5E5235AB" w14:textId="77777777" w:rsidR="00DA55E3" w:rsidRDefault="00DA55E3" w:rsidP="00DA55E3">
      <w:pPr>
        <w:pStyle w:val="PNOdrka1-"/>
        <w:numPr>
          <w:ilvl w:val="0"/>
          <w:numId w:val="0"/>
        </w:numPr>
        <w:ind w:left="720"/>
      </w:pPr>
      <w:r w:rsidRPr="00F36350">
        <w:t>Správa železniční geodezie</w:t>
      </w:r>
    </w:p>
    <w:p w14:paraId="12E1D09E" w14:textId="77777777" w:rsidR="00DA55E3" w:rsidRDefault="00DA55E3" w:rsidP="00DA55E3">
      <w:pPr>
        <w:pStyle w:val="PNOdrka1-"/>
        <w:numPr>
          <w:ilvl w:val="0"/>
          <w:numId w:val="0"/>
        </w:numPr>
        <w:ind w:left="720"/>
      </w:pPr>
      <w:r w:rsidRPr="00F36350">
        <w:t>Václavkova 169/1, Praha 6 160 00</w:t>
      </w:r>
    </w:p>
    <w:p w14:paraId="0E509C5F" w14:textId="6908369B" w:rsidR="00DA55E3" w:rsidRPr="001F46E5" w:rsidRDefault="00DA55E3" w:rsidP="00DA55E3">
      <w:pPr>
        <w:pStyle w:val="PNOdrka1-"/>
        <w:numPr>
          <w:ilvl w:val="0"/>
          <w:numId w:val="0"/>
        </w:numPr>
        <w:ind w:left="720"/>
      </w:pPr>
      <w:r w:rsidRPr="00F36350">
        <w:t xml:space="preserve">mobil +420 601 078 172, e-mail: </w:t>
      </w:r>
      <w:hyperlink r:id="rId15" w:history="1">
        <w:r w:rsidRPr="00F36350">
          <w:rPr>
            <w:rStyle w:val="Hypertextovodkaz"/>
            <w:noProof w:val="0"/>
          </w:rPr>
          <w:t>majornik@spravazeleznic.cz</w:t>
        </w:r>
      </w:hyperlink>
      <w:r w:rsidRPr="00F36350">
        <w:t xml:space="preserve"> </w:t>
      </w:r>
    </w:p>
    <w:p w14:paraId="625A5925" w14:textId="7211AAFA" w:rsidR="00C96E7C" w:rsidRDefault="00C96E7C" w:rsidP="009D228B">
      <w:pPr>
        <w:pStyle w:val="Nadpisbezsl1-2"/>
      </w:pPr>
      <w:r>
        <w:t>3.1</w:t>
      </w:r>
      <w:r w:rsidR="009D228B">
        <w:tab/>
      </w:r>
      <w:r>
        <w:t>Povinnosti</w:t>
      </w:r>
      <w:r w:rsidR="00582C15">
        <w:t xml:space="preserve"> a </w:t>
      </w:r>
      <w:r>
        <w:t>pravomoc správce stavby</w:t>
      </w:r>
    </w:p>
    <w:p w14:paraId="3F1AC1A0" w14:textId="4CFA955A"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 xml:space="preserve">kterých je mezi </w:t>
      </w:r>
      <w:r w:rsidR="00B63D86" w:rsidRPr="00382BD8">
        <w:t xml:space="preserve">Datem zahájení </w:t>
      </w:r>
      <w:r>
        <w:t>prací</w:t>
      </w:r>
      <w:r w:rsidR="00582C15">
        <w:t xml:space="preserve"> a </w:t>
      </w:r>
      <w:r>
        <w:t>zahájením realizace těchto SO</w:t>
      </w:r>
      <w:r w:rsidR="00582C15">
        <w:t xml:space="preserve"> a </w:t>
      </w:r>
      <w:r>
        <w:t>PS kratší časový úsek, než jsou tyto požadované lhůty.</w:t>
      </w:r>
    </w:p>
    <w:p w14:paraId="0082E129" w14:textId="37A4F8C3" w:rsidR="00616F3E" w:rsidRPr="00025F79" w:rsidRDefault="00616F3E" w:rsidP="00616F3E">
      <w:pPr>
        <w:pStyle w:val="Textbezodsazen"/>
        <w:rPr>
          <w:b/>
          <w:sz w:val="20"/>
          <w:szCs w:val="20"/>
        </w:rPr>
      </w:pPr>
      <w:r w:rsidRPr="00025F79">
        <w:rPr>
          <w:b/>
          <w:sz w:val="20"/>
          <w:szCs w:val="20"/>
        </w:rPr>
        <w:lastRenderedPageBreak/>
        <w:t xml:space="preserve">3.1 Zajištění souhlasu </w:t>
      </w:r>
      <w:r w:rsidR="00C9345B" w:rsidRPr="00025F79">
        <w:rPr>
          <w:b/>
          <w:sz w:val="20"/>
          <w:szCs w:val="20"/>
        </w:rPr>
        <w:t>ob</w:t>
      </w:r>
      <w:r w:rsidRPr="00025F79">
        <w:rPr>
          <w:b/>
          <w:sz w:val="20"/>
          <w:szCs w:val="20"/>
        </w:rPr>
        <w:t xml:space="preserve">jednatele </w:t>
      </w:r>
    </w:p>
    <w:p w14:paraId="380480B1" w14:textId="77777777" w:rsidR="00616F3E" w:rsidRPr="00025F79" w:rsidRDefault="00616F3E" w:rsidP="00616F3E">
      <w:pPr>
        <w:pStyle w:val="Textbezodsazen"/>
      </w:pPr>
      <w:r w:rsidRPr="00025F79">
        <w:t>Zvláštním souhlasem se v případě ustanovení dle bodu (2) tohoto pod-článku rozumí uzavření dodatku ke Smlouvě o dílo.</w:t>
      </w:r>
    </w:p>
    <w:p w14:paraId="1FC9D2E2" w14:textId="3A411806" w:rsidR="00C96E7C" w:rsidRDefault="00C96E7C" w:rsidP="009D228B">
      <w:pPr>
        <w:pStyle w:val="Nadpisbezsl1-2"/>
      </w:pPr>
      <w:r>
        <w:t>4.2</w:t>
      </w:r>
      <w:r w:rsidR="00054936">
        <w:tab/>
      </w:r>
      <w:r>
        <w:t>Zajištění splnění smlouvy</w:t>
      </w:r>
      <w:r w:rsidR="00BF5650">
        <w:t xml:space="preserve"> provedení Díla</w:t>
      </w:r>
    </w:p>
    <w:p w14:paraId="1CABD91B" w14:textId="5803C330" w:rsidR="00C96E7C" w:rsidRPr="00382BD8" w:rsidRDefault="00C96E7C" w:rsidP="008850CB">
      <w:pPr>
        <w:pStyle w:val="Text1-2"/>
        <w:numPr>
          <w:ilvl w:val="0"/>
          <w:numId w:val="0"/>
        </w:numPr>
      </w:pPr>
      <w:r w:rsidRPr="008850CB">
        <w:t>Bankovní záruku za provedení Díla</w:t>
      </w:r>
      <w:r w:rsidR="00B63D86">
        <w:t xml:space="preserve"> </w:t>
      </w:r>
      <w:r w:rsidR="00B63D86" w:rsidRPr="00382BD8">
        <w:t xml:space="preserve">nebo Pojistnou záruku za </w:t>
      </w:r>
      <w:r w:rsidR="00BF5650" w:rsidRPr="00382BD8">
        <w:t>provedení Díla</w:t>
      </w:r>
      <w:r w:rsidRPr="00382BD8">
        <w:t xml:space="preserve"> je Zhotovitel povinen po</w:t>
      </w:r>
      <w:r w:rsidR="005D168C" w:rsidRPr="00382BD8">
        <w:t>skytnout ve výši alespoň 10 %</w:t>
      </w:r>
      <w:r w:rsidR="00582C15" w:rsidRPr="00382BD8">
        <w:t xml:space="preserve"> z </w:t>
      </w:r>
      <w:r w:rsidRPr="00382BD8">
        <w:t>nabídkové ceny uvedené</w:t>
      </w:r>
      <w:r w:rsidR="00582C15" w:rsidRPr="00382BD8">
        <w:t xml:space="preserve"> v </w:t>
      </w:r>
      <w:r w:rsidRPr="00382BD8">
        <w:t>Dopise nabídky, tj.</w:t>
      </w:r>
      <w:r w:rsidR="00071A0E" w:rsidRPr="00382BD8">
        <w:t xml:space="preserve"> [</w:t>
      </w:r>
      <w:r w:rsidRPr="00382BD8">
        <w:rPr>
          <w:highlight w:val="yellow"/>
        </w:rPr>
        <w:t>VLOŽÍ ZHOTOVITE</w:t>
      </w:r>
      <w:r w:rsidR="00071A0E" w:rsidRPr="00382BD8">
        <w:t>L]</w:t>
      </w:r>
      <w:r w:rsidRPr="00382BD8">
        <w:t xml:space="preserve"> Kč.</w:t>
      </w:r>
    </w:p>
    <w:p w14:paraId="59F3E8B7" w14:textId="713B07E1" w:rsidR="00C9345B" w:rsidRPr="00382BD8" w:rsidRDefault="00C9345B" w:rsidP="00C9345B">
      <w:pPr>
        <w:pStyle w:val="Textbezodsazen"/>
      </w:pPr>
      <w:r w:rsidRPr="00382BD8">
        <w:t>Bankovní záruku za odstranění vad Díla</w:t>
      </w:r>
      <w:r w:rsidR="00BF5650" w:rsidRPr="00382BD8">
        <w:t xml:space="preserve"> nebo Pojistnou záruku za odstranění vad Díla </w:t>
      </w:r>
      <w:r w:rsidRPr="00382BD8">
        <w:t xml:space="preserve"> je Zhotovitel povinen poskytnout alespoň ve výši 5 % z nabídkové ceny uvedené v Dopis nabídky, tj. [</w:t>
      </w:r>
      <w:r w:rsidRPr="00382BD8">
        <w:rPr>
          <w:highlight w:val="yellow"/>
        </w:rPr>
        <w:t>VLOŽÍ ZHOTOVITE</w:t>
      </w:r>
      <w:r w:rsidRPr="00382BD8">
        <w:t>L] Kč.</w:t>
      </w:r>
    </w:p>
    <w:p w14:paraId="368D6CEB" w14:textId="77777777" w:rsidR="00C9345B" w:rsidRPr="00382BD8" w:rsidRDefault="00C9345B" w:rsidP="008850CB">
      <w:pPr>
        <w:pStyle w:val="Text1-2"/>
        <w:numPr>
          <w:ilvl w:val="0"/>
          <w:numId w:val="0"/>
        </w:numPr>
      </w:pPr>
    </w:p>
    <w:p w14:paraId="0BE43479" w14:textId="78E1A170" w:rsidR="00BF5650" w:rsidRPr="00382BD8" w:rsidRDefault="00BF5650" w:rsidP="00BF5650">
      <w:pPr>
        <w:spacing w:after="120"/>
        <w:jc w:val="both"/>
        <w:rPr>
          <w:b/>
        </w:rPr>
      </w:pPr>
      <w:r w:rsidRPr="00382BD8">
        <w:rPr>
          <w:b/>
        </w:rPr>
        <w:t>4.2.1</w:t>
      </w:r>
      <w:r w:rsidR="004718E5">
        <w:rPr>
          <w:b/>
        </w:rPr>
        <w:tab/>
      </w:r>
      <w:r w:rsidRPr="00382BD8">
        <w:t>Text Pod-článku 4.2.1 [</w:t>
      </w:r>
      <w:r w:rsidRPr="00382BD8">
        <w:rPr>
          <w:i/>
        </w:rPr>
        <w:t>Bankovní záruka za provedení Díla</w:t>
      </w:r>
      <w:r w:rsidRPr="00382BD8">
        <w:t>] je odstraněn a nahrazen následujícím zněním:</w:t>
      </w:r>
    </w:p>
    <w:p w14:paraId="4CBDCA71" w14:textId="0B7C904E" w:rsidR="00BF5650" w:rsidRPr="00382BD8" w:rsidRDefault="00BF5650" w:rsidP="009D228B">
      <w:pPr>
        <w:pStyle w:val="Nadpisbezsl1-2"/>
      </w:pPr>
      <w:r w:rsidRPr="00382BD8">
        <w:t>4.2.1</w:t>
      </w:r>
      <w:r w:rsidR="004718E5">
        <w:tab/>
      </w:r>
      <w:r w:rsidRPr="00382BD8">
        <w:t>Bankovní záruka za provedení Díla a Pojistná záruka za provedení Díla</w:t>
      </w:r>
    </w:p>
    <w:p w14:paraId="280C2BA4" w14:textId="77777777" w:rsidR="00BF5650" w:rsidRPr="00382BD8" w:rsidRDefault="00BF5650" w:rsidP="00BF5650">
      <w:pPr>
        <w:spacing w:after="120"/>
        <w:jc w:val="both"/>
      </w:pPr>
      <w:r w:rsidRPr="00382BD8">
        <w:t>Za Zajištění splnění smlouvy se považuje záruka za provedení Díla, kterou Zhotovitel musí na své náklady získat ve výši uvedené v Příloze k nabídce a v souladu s Pod</w:t>
      </w:r>
      <w:r w:rsidRPr="00382BD8">
        <w:noBreakHyphen/>
        <w:t>článkem 1.1.4.15 [</w:t>
      </w:r>
      <w:r w:rsidRPr="00382BD8">
        <w:rPr>
          <w:i/>
        </w:rPr>
        <w:t>Bankovní záruka za provedení Díla</w:t>
      </w:r>
      <w:r w:rsidRPr="00382BD8">
        <w:t>] nebo s Pod-článkem 1.1.4.19 [</w:t>
      </w:r>
      <w:r w:rsidRPr="00382BD8">
        <w:rPr>
          <w:i/>
        </w:rPr>
        <w:t>Pojistná záruka za provedení Díla</w:t>
      </w:r>
      <w:r w:rsidRPr="00382BD8">
        <w:t>]. Jestliže v Příloze k nabídce není uvedena částka, tento Pod-článek se nepoužije.</w:t>
      </w:r>
    </w:p>
    <w:p w14:paraId="75F2FD34" w14:textId="77777777" w:rsidR="00BF5650" w:rsidRPr="00382BD8" w:rsidRDefault="00BF5650" w:rsidP="00BF5650">
      <w:pPr>
        <w:spacing w:after="120"/>
        <w:jc w:val="both"/>
      </w:pPr>
      <w:r w:rsidRPr="00382BD8">
        <w:t xml:space="preserve">Zhotovitel předal záruku za provedení Díla Objednateli před uzavřením smlouvy v souladu s podmínkami stanovenými Objednatelem v Pokynech pro dodavatele. </w:t>
      </w:r>
    </w:p>
    <w:p w14:paraId="05E8B0CD" w14:textId="77777777" w:rsidR="00BF5650" w:rsidRPr="00382BD8" w:rsidRDefault="00BF5650" w:rsidP="00BF5650">
      <w:pPr>
        <w:spacing w:after="120"/>
        <w:jc w:val="both"/>
      </w:pPr>
      <w:r w:rsidRPr="00382BD8">
        <w:t>Záruka za provedení Díla musí být účinná nejpozději v den jejího předání Objednateli,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či omezujících podmínek a na základě první výzvy oprávněného.</w:t>
      </w:r>
    </w:p>
    <w:p w14:paraId="4AD35428" w14:textId="77777777" w:rsidR="00BF5650" w:rsidRPr="00382BD8" w:rsidRDefault="00BF5650" w:rsidP="00BF5650">
      <w:pPr>
        <w:spacing w:after="120"/>
        <w:jc w:val="both"/>
      </w:pPr>
      <w:r w:rsidRPr="00382BD8">
        <w:t>Zhotovitel musí zajistit, že záruka za provedení Díla bude platná a účinná, dokud neprovede a nedokončí Dílo a nepředá Objednateli Bankovní záruku za odstranění vad Díla nebo Pojistnou záruku za odstranění vad Díla podle Pod-článku 4.2.2 [</w:t>
      </w:r>
      <w:r w:rsidRPr="00382BD8">
        <w:rPr>
          <w:i/>
        </w:rPr>
        <w:t>Bankovní záruka za odstranění vad Díla a Pojistná záruka za odstranění vad Díla</w:t>
      </w:r>
      <w:r w:rsidRPr="00382BD8">
        <w:t>]. Pokud podmínky záruky za provedení Díla specifikují datum její platnosti a Zhotovitel nezískal právo na obdržení Potvrzení o převzetí Díla a nepředal Objednateli Bankovní záruku za odstranění vad Díla nebo Pojistnou záruku za odstranění vad Díla do data 28 dnů před datem ukončení platnosti záruky za provedení Díla, potom Zhotovitel podle toho musí rozšířit platnost Bankovní záruky za provedení Díla, dokud není Dílo dokončeno a Objednatel neobdrží Bankovní záruku za odstranění vad Díla nebo Pojistnou záruku za odstranění vad Díla.</w:t>
      </w:r>
    </w:p>
    <w:p w14:paraId="28505867"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 dle Pod-článku 1.1.4.14 [</w:t>
      </w:r>
      <w:r w:rsidRPr="00382BD8">
        <w:rPr>
          <w:i/>
        </w:rPr>
        <w:t>Bankovní záruka</w:t>
      </w:r>
      <w:r w:rsidRPr="00382BD8">
        <w:t>] nebo dle Pod-článku 1.1.4.18 [</w:t>
      </w:r>
      <w:r w:rsidRPr="00382BD8">
        <w:rPr>
          <w:i/>
        </w:rPr>
        <w:t>Pojistná záruka</w:t>
      </w:r>
      <w:r w:rsidRPr="00382BD8">
        <w:t>] záruka za provedení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 předchozí záruku za provedení Díla Zhotoviteli do 21 dnů poté, co obdrží záruku za provedení Díla vystavenou pro nového Zhotovitele.</w:t>
      </w:r>
    </w:p>
    <w:p w14:paraId="2D5C210A" w14:textId="77777777" w:rsidR="00BF5650" w:rsidRPr="00382BD8" w:rsidRDefault="00BF5650" w:rsidP="00BF5650">
      <w:pPr>
        <w:spacing w:after="120"/>
        <w:jc w:val="both"/>
      </w:pPr>
      <w:r w:rsidRPr="00382BD8">
        <w:t>Objednatel smí uplatnit nárok ze  záruky za provedení Díla pouze na částky, ke kterým je Objednatel oprávněn podle Smlouvy v případě, že:</w:t>
      </w:r>
    </w:p>
    <w:p w14:paraId="426C4A42" w14:textId="4B796E1E" w:rsidR="00BF5650" w:rsidRPr="004718E5" w:rsidRDefault="00BF5650" w:rsidP="004718E5">
      <w:pPr>
        <w:pStyle w:val="PNOdstsla"/>
      </w:pPr>
      <w:r w:rsidRPr="004718E5">
        <w:t>Zhotovitel neprodlouží platnost záruky za provedení Díla tak, jak je popsáno v předchozích odstavcích, kdy v takovém případě může Objednatel nárokovat plnou částku záruky za provedení Díla,</w:t>
      </w:r>
    </w:p>
    <w:p w14:paraId="4F69A6B5" w14:textId="120C0527" w:rsidR="00BF5650" w:rsidRPr="004718E5" w:rsidRDefault="00BF5650" w:rsidP="004718E5">
      <w:pPr>
        <w:pStyle w:val="PNOdstsla"/>
      </w:pPr>
      <w:r w:rsidRPr="004718E5">
        <w:t xml:space="preserve">Zhotovitel nezaplatí Objednateli částku, která Objednateli náleží, ačkoli částka byla se Zhotovitelem dohodnuta nebo určena podle Pod-článku 2.5 [Claimy objednatele], Článku </w:t>
      </w:r>
      <w:r w:rsidRPr="004718E5">
        <w:lastRenderedPageBreak/>
        <w:t>20 [Claimy, spory a rozhodčí řízení], a to do 42 dnů po dohodě nebo určení, nebo na základě rozhodnutí soudu,</w:t>
      </w:r>
    </w:p>
    <w:p w14:paraId="232D5AB4" w14:textId="6A7ADA38" w:rsidR="00BF5650" w:rsidRPr="004718E5" w:rsidRDefault="00BF5650" w:rsidP="004718E5">
      <w:pPr>
        <w:pStyle w:val="PNOdstsla"/>
      </w:pPr>
      <w:r w:rsidRPr="004718E5">
        <w:t>Zhotovitel nenapraví porušení smluvní povinnosti do 42 dnů po tom, co obdržel oznámení Objednatele nebo Správce stavby požadující nápravu porušené smluvní povinnosti. V případě, že se jedná o nepeněžitou povinnost, platí, že je do výše určené záruční listinou zajištěna peněžitá pohledávka, která Objednateli přísluší při porušení příslušné nepeněžité povinnosti plnit,</w:t>
      </w:r>
    </w:p>
    <w:p w14:paraId="1DFD62EA" w14:textId="5904F5A1" w:rsidR="00BF5650" w:rsidRPr="00382BD8" w:rsidRDefault="00BF5650" w:rsidP="004718E5">
      <w:pPr>
        <w:pStyle w:val="PNOdstsla"/>
      </w:pPr>
      <w:r w:rsidRPr="004718E5">
        <w:t>dojde k</w:t>
      </w:r>
      <w:r w:rsidRPr="00382BD8">
        <w:t> odstoupení Objednatelem podle Pod-článku 15.2 [</w:t>
      </w:r>
      <w:r w:rsidRPr="00382BD8">
        <w:rPr>
          <w:i/>
        </w:rPr>
        <w:t>Odstoupení objednatelem</w:t>
      </w:r>
      <w:r w:rsidRPr="00382BD8">
        <w:t>], kdy v takovém případě může Objednatel nárokovat plnou částku záruky za provedení Díla.</w:t>
      </w:r>
    </w:p>
    <w:p w14:paraId="1CC87557" w14:textId="77777777" w:rsidR="00BF5650" w:rsidRPr="00382BD8" w:rsidRDefault="00BF5650" w:rsidP="00BF5650">
      <w:pPr>
        <w:spacing w:after="120"/>
        <w:jc w:val="both"/>
      </w:pPr>
      <w:r w:rsidRPr="00382BD8">
        <w:t xml:space="preserve">Objednatel není povinen uplatnit práva na čerpání ze  záruky za provedení Díla. </w:t>
      </w:r>
    </w:p>
    <w:p w14:paraId="514A4546" w14:textId="77777777"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provedení Díla v rozsahu, v kterém Objednatel nebyl k nároku oprávněn.</w:t>
      </w:r>
    </w:p>
    <w:p w14:paraId="295070E3" w14:textId="77777777" w:rsidR="00BF5650" w:rsidRPr="00382BD8" w:rsidRDefault="00BF5650" w:rsidP="00BF5650">
      <w:pPr>
        <w:spacing w:after="120"/>
        <w:jc w:val="both"/>
      </w:pPr>
      <w:r w:rsidRPr="00382BD8">
        <w:t>Objednatel musí záruku za provedení Díla Zhotoviteli vrátit do 21 dnů poté, co obdržel kopii Potvrzení o převzetí Díla, anebo poté, co obdržel od Zhotovitele Bankovní záruku za odstranění vad Díla nebo Pojistnou záruku za odstranění vad Díla, podle toho, která skutečnost nastane později.</w:t>
      </w:r>
    </w:p>
    <w:p w14:paraId="0E0781DF" w14:textId="77777777" w:rsidR="00BF5650" w:rsidRPr="00382BD8" w:rsidRDefault="00BF5650" w:rsidP="00BF5650">
      <w:pPr>
        <w:spacing w:after="120"/>
        <w:jc w:val="both"/>
      </w:pPr>
      <w:r w:rsidRPr="00382BD8">
        <w:t>V případě neplatnosti nebo nevymahatelnosti záruky za provedení Díla se Zhotovitel zavazuje neprodleně učinit veškeré kroky nezbytné k obstarání záruky za provedení Díla ve prospěch Objednatele, jejíž hodnota a podmínky budou v maximálně možném rozsahu odpovídat podmínkám uvedeným výše.</w:t>
      </w:r>
    </w:p>
    <w:p w14:paraId="510DED7A" w14:textId="77777777" w:rsidR="00BF5650" w:rsidRPr="00382BD8" w:rsidRDefault="00BF5650" w:rsidP="00BF5650">
      <w:pPr>
        <w:spacing w:after="120"/>
        <w:jc w:val="both"/>
      </w:pPr>
      <w:r w:rsidRPr="00382BD8">
        <w:t xml:space="preserve">Objednatel výslovně nepřipouští, aby záruka za provedení Díla byla vystavena v podobě dvou či více dílčích záruk. </w:t>
      </w:r>
    </w:p>
    <w:p w14:paraId="1E5C3445" w14:textId="77777777" w:rsidR="00BF5650" w:rsidRPr="00382BD8" w:rsidRDefault="00BF5650" w:rsidP="00BF5650">
      <w:pPr>
        <w:spacing w:after="120"/>
        <w:jc w:val="both"/>
      </w:pPr>
      <w:r w:rsidRPr="00382BD8">
        <w:t>Objednatel bude mít vůči Zhotoviteli právo na zadržení části plateb ve výši stanovené v Příloze k nabídce za prodlení Zhotovitele s udržováním této záruky za provedení Díla v platnosti.</w:t>
      </w:r>
    </w:p>
    <w:p w14:paraId="24749046" w14:textId="3BCDEE66" w:rsidR="00DB571C" w:rsidRPr="00382BD8" w:rsidRDefault="00DB571C" w:rsidP="005D168C">
      <w:pPr>
        <w:pStyle w:val="Textbezodsazen"/>
        <w:rPr>
          <w:i/>
        </w:rPr>
      </w:pPr>
    </w:p>
    <w:p w14:paraId="1A56124E" w14:textId="3B0A3875" w:rsidR="00B60896" w:rsidRPr="00382BD8" w:rsidRDefault="00B60896" w:rsidP="00B60896">
      <w:pPr>
        <w:spacing w:after="120"/>
        <w:jc w:val="both"/>
        <w:rPr>
          <w:b/>
        </w:rPr>
      </w:pPr>
      <w:r w:rsidRPr="00382BD8">
        <w:rPr>
          <w:b/>
        </w:rPr>
        <w:t xml:space="preserve">4.2.2  </w:t>
      </w:r>
      <w:r w:rsidRPr="00382BD8">
        <w:t>Text Pod-článku 4.2.2 [</w:t>
      </w:r>
      <w:r w:rsidRPr="00382BD8">
        <w:rPr>
          <w:i/>
        </w:rPr>
        <w:t>Bankovní záruka za odstranění vad Díla</w:t>
      </w:r>
      <w:r w:rsidRPr="00382BD8">
        <w:t>] je odstraněn a nahrazen následujícím zněním:</w:t>
      </w:r>
    </w:p>
    <w:p w14:paraId="6EA3AFD7" w14:textId="7BAE1904" w:rsidR="00BF5650" w:rsidRPr="00382BD8" w:rsidRDefault="00BF5650" w:rsidP="00664E1A">
      <w:pPr>
        <w:spacing w:before="120" w:after="40" w:line="252" w:lineRule="auto"/>
        <w:jc w:val="both"/>
        <w:rPr>
          <w:rFonts w:eastAsia="Times New Roman" w:cs="Times New Roman"/>
          <w:b/>
          <w:sz w:val="20"/>
          <w:szCs w:val="20"/>
        </w:rPr>
      </w:pPr>
      <w:r w:rsidRPr="00382BD8">
        <w:rPr>
          <w:rFonts w:eastAsia="Times New Roman" w:cs="Times New Roman"/>
          <w:b/>
          <w:sz w:val="20"/>
          <w:szCs w:val="20"/>
        </w:rPr>
        <w:t>4.2.2</w:t>
      </w:r>
      <w:r w:rsidRPr="00382BD8">
        <w:rPr>
          <w:rFonts w:eastAsia="Times New Roman" w:cs="Times New Roman"/>
          <w:b/>
          <w:sz w:val="20"/>
          <w:szCs w:val="20"/>
        </w:rPr>
        <w:tab/>
        <w:t xml:space="preserve">Bankovní záruka za odstranění vad Díla a Pojistná záruka za </w:t>
      </w:r>
      <w:r w:rsidR="00664E1A" w:rsidRPr="00382BD8">
        <w:rPr>
          <w:rFonts w:eastAsia="Times New Roman" w:cs="Times New Roman"/>
          <w:b/>
          <w:sz w:val="20"/>
          <w:szCs w:val="20"/>
        </w:rPr>
        <w:t xml:space="preserve">        </w:t>
      </w:r>
      <w:r w:rsidRPr="00382BD8">
        <w:rPr>
          <w:rFonts w:eastAsia="Times New Roman" w:cs="Times New Roman"/>
          <w:b/>
          <w:sz w:val="20"/>
          <w:szCs w:val="20"/>
        </w:rPr>
        <w:t>odstranění vad Díla</w:t>
      </w:r>
    </w:p>
    <w:p w14:paraId="189DBDF9" w14:textId="77777777" w:rsidR="00BF5650" w:rsidRPr="00382BD8" w:rsidRDefault="00BF5650" w:rsidP="00BF5650">
      <w:pPr>
        <w:spacing w:after="120"/>
        <w:jc w:val="both"/>
      </w:pPr>
      <w:r w:rsidRPr="00382BD8">
        <w:t>Záruku za odstranění vad Díla musí Zhotovitel na své náklady získat ve výši uvedené v Příloze k nabídce a v souladu s Pod-článkem 1.1.4.13 [</w:t>
      </w:r>
      <w:r w:rsidRPr="00382BD8">
        <w:rPr>
          <w:i/>
        </w:rPr>
        <w:t>Bankovní záruka za odstranění vad Díla</w:t>
      </w:r>
      <w:r w:rsidRPr="00382BD8">
        <w:t>] nebo v souladu s Pod-článkem 1.1.4.20 [</w:t>
      </w:r>
      <w:r w:rsidRPr="00382BD8">
        <w:rPr>
          <w:i/>
        </w:rPr>
        <w:t>Pojistná záruka za odstranění vad Díla</w:t>
      </w:r>
      <w:r w:rsidRPr="00382BD8">
        <w:t>]. Jestliže v Příloze k nabídce není uvedena částka, tento Pod-článek se nepoužije</w:t>
      </w:r>
    </w:p>
    <w:p w14:paraId="768DBE77" w14:textId="77777777" w:rsidR="00BF5650" w:rsidRPr="00382BD8" w:rsidRDefault="00BF5650" w:rsidP="00BF5650">
      <w:pPr>
        <w:spacing w:after="120"/>
        <w:jc w:val="both"/>
      </w:pPr>
      <w:r w:rsidRPr="00382BD8">
        <w:t xml:space="preserve">Zhotovitel musí předat záruku za odstranění vad Díla Objednateli do 21 dnů poté, co obdržel Potvrzení o převzetí Díla a jednu kopii musí zaslat Správci stavby. </w:t>
      </w:r>
    </w:p>
    <w:p w14:paraId="36D0C03C" w14:textId="77777777" w:rsidR="00BF5650" w:rsidRPr="00382BD8" w:rsidRDefault="00BF5650" w:rsidP="00BF5650">
      <w:pPr>
        <w:spacing w:after="120"/>
        <w:jc w:val="both"/>
      </w:pPr>
      <w:r w:rsidRPr="00382BD8">
        <w:t>Zhotovitel musí zajistit, že záruka za odstranění vad Díla bude platná a účinná nejméně po dobu šesti (6) let ode dne vydání Potvrzení o převzetí Díla. Pokud podmínky záruky za odstranění vad Díla specifikují datum ukončení platnosti záruky za odstranění vad Díla a Zhotovitel neodstranil všechny vady z vadného plnění do třiceti (30) dnů před tímto datem ukončení platnosti záruky za odstranění vad Díla, potom je Zhotovitel povinen platnost záruky za odstranění vad Díla prodloužit a udržovat až do doby, kdy budou všechny vady z vadného plnění řádně odstraněny.</w:t>
      </w:r>
    </w:p>
    <w:p w14:paraId="016B91F2"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výstavcem dle Pod-článku 1.1.4.14 [</w:t>
      </w:r>
      <w:r w:rsidRPr="00382BD8">
        <w:rPr>
          <w:i/>
        </w:rPr>
        <w:t>Bankovní záruka</w:t>
      </w:r>
      <w:r w:rsidRPr="00382BD8">
        <w:t>] nebo dle Pod-článku 1.1.4.18 [Pojistná záruka] záruka za odstranění vad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Objednateli předchozí záruku za odstranění vad Díla Zhotoviteli do 21 dnů poté, co obdrží záruku za odstranění vad Díla vystavenou pro nového Zhotovitele.</w:t>
      </w:r>
    </w:p>
    <w:p w14:paraId="16CAA3B8" w14:textId="77777777" w:rsidR="00BF5650" w:rsidRPr="00382BD8" w:rsidRDefault="00BF5650" w:rsidP="00BF5650">
      <w:pPr>
        <w:spacing w:after="120"/>
        <w:jc w:val="both"/>
      </w:pPr>
      <w:r w:rsidRPr="00382BD8">
        <w:lastRenderedPageBreak/>
        <w:t>Záruka za odstranění vad Díla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a na základě první výzvy Objednatele jako oprávněného. Objednatel je oprávněn uplatnit nárok ze záruky za odstranění vad Díla pouze na částky, ke kterým je Objednatel oprávněn podle Smlouvy v následujících případech:</w:t>
      </w:r>
    </w:p>
    <w:p w14:paraId="76F78329" w14:textId="68E98E4C" w:rsidR="00BF5650" w:rsidRPr="004718E5" w:rsidRDefault="00BF5650" w:rsidP="00671A0C">
      <w:pPr>
        <w:pStyle w:val="PNOdstsla"/>
        <w:numPr>
          <w:ilvl w:val="0"/>
          <w:numId w:val="54"/>
        </w:numPr>
        <w:ind w:hanging="720"/>
      </w:pPr>
      <w:r w:rsidRPr="004718E5">
        <w:t>Zhotovitel neprodlouží platnost záruky za odstranění vad Díla v případě, že její platnost bude kratší, než jak je sjednáno v tomto Pod-článku 4.2.2; za těchto okolností může Objednatel požadovat zaplacení plné výše částky záruky za odstranění vad Díla;</w:t>
      </w:r>
    </w:p>
    <w:p w14:paraId="106FC5E1" w14:textId="475A7BD6" w:rsidR="00BF5650" w:rsidRPr="004718E5" w:rsidRDefault="00BF5650" w:rsidP="009D228B">
      <w:pPr>
        <w:pStyle w:val="PNOdstsla"/>
      </w:pPr>
      <w:r w:rsidRPr="004718E5">
        <w:t>Zhotovitel nezaplatí Objednateli částku, která Objednateli náleží, ačkoli částka byla se Zhotovitelem dohodnuta nebo určena podle Pod-článku 2.5 [Claimy objednatele], Článku 20 [Claimy, spory a rozhodčí řízení], a to do 42 dnů po dohodě nebo určení, nebo na základě rozhodnutí soudu,</w:t>
      </w:r>
    </w:p>
    <w:p w14:paraId="2B06FBEA" w14:textId="361111A0" w:rsidR="00BF5650" w:rsidRPr="004718E5" w:rsidRDefault="00BF5650" w:rsidP="009D228B">
      <w:pPr>
        <w:pStyle w:val="PNOdstsla"/>
      </w:pPr>
      <w:r w:rsidRPr="004718E5">
        <w:t>Zhotovitel nedokončí veškeré práce, které zbývá vykonat v den uvedený v Potvrzení o převzetí Díla v době podle pokynů Správce stavby nebo neodstraní vadu z vadného plnění dle Pod-článku 11.1 [Dokončení nedokončených prací a odstraňování vad] do čtyřiceti (40) dnů poté, co obdržel oznámení Objednatele, v němž bylo požadováno odstranění této vady, nebo v jiné přiměřené lhůtě dodatečně mu k tomu Objednatelem poskytnuté, a to k úhradě nákladů, které vznikly odstraněním vady na náklady Zhotovitele, a případných smluvních pokut a nároku na náhradu škody nebo nemajetkové újmy; nebo</w:t>
      </w:r>
    </w:p>
    <w:p w14:paraId="45FB1C2B" w14:textId="40AA13DA" w:rsidR="00BF5650" w:rsidRPr="00382BD8" w:rsidRDefault="00BF5650" w:rsidP="009D228B">
      <w:pPr>
        <w:pStyle w:val="PNOdstsla"/>
      </w:pPr>
      <w:r w:rsidRPr="004718E5">
        <w:t>nastanou okolnosti</w:t>
      </w:r>
      <w:r w:rsidRPr="00382BD8">
        <w:t>, které opravňují Objednatele k odstoupení od Smlouvy podle článku 15 [</w:t>
      </w:r>
      <w:r w:rsidRPr="004718E5">
        <w:rPr>
          <w:i/>
        </w:rPr>
        <w:t>Ukončení smlouvy objednatelem</w:t>
      </w:r>
      <w:r w:rsidRPr="00382BD8">
        <w:t>] těchto Podmínek, bez ohledu na to, zda bylo odstoupení skutečně oznámeno či nikoliv, kdy v takovém případě může Objednatel nárokovat plnou částku záruky za odstranění vad Díla.</w:t>
      </w:r>
    </w:p>
    <w:p w14:paraId="4D74877F" w14:textId="77777777" w:rsidR="00BF5650" w:rsidRPr="00382BD8" w:rsidRDefault="00BF5650" w:rsidP="00BF5650">
      <w:pPr>
        <w:spacing w:after="120"/>
        <w:jc w:val="both"/>
      </w:pPr>
      <w:r w:rsidRPr="00382BD8">
        <w:t xml:space="preserve">Objednatel není povinen uplatnit práva na čerpání ze záruky za odstranění vad Díla. </w:t>
      </w:r>
    </w:p>
    <w:p w14:paraId="0A7EDFDE" w14:textId="77777777"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odstranění vad Díla v rozsahu, v kterém Objednatel nebyl k nároku oprávněn.</w:t>
      </w:r>
    </w:p>
    <w:p w14:paraId="405EFB20" w14:textId="77777777" w:rsidR="00BF5650" w:rsidRPr="00382BD8" w:rsidRDefault="00BF5650" w:rsidP="00BF5650">
      <w:pPr>
        <w:spacing w:after="120"/>
        <w:jc w:val="both"/>
      </w:pPr>
      <w:r w:rsidRPr="00382BD8">
        <w:t>Objednatel vrátí záruku za odstranění vad Díla Zhotoviteli do dvaceti (20) dnů poté, co tato záruka za odstranění vad Díla pozbude platnosti podle ustanovení tohoto článku, včetně jejího případného prodloužení.</w:t>
      </w:r>
    </w:p>
    <w:p w14:paraId="7A90C3FE" w14:textId="4C64835A" w:rsidR="00BF5650" w:rsidRPr="00382BD8" w:rsidRDefault="00BF5650" w:rsidP="009D75A4">
      <w:pPr>
        <w:spacing w:after="120"/>
        <w:jc w:val="both"/>
      </w:pPr>
      <w:r w:rsidRPr="00382BD8">
        <w:t>Objednatel výslovně nepřipouští, aby záruka za odstranění vad Díla byla vystavena v podobě dvou či více dílčích záruk.“</w:t>
      </w:r>
    </w:p>
    <w:p w14:paraId="3A3891B0" w14:textId="792A9A92" w:rsidR="00C96E7C" w:rsidRDefault="00C96E7C" w:rsidP="009D228B">
      <w:pPr>
        <w:pStyle w:val="Nadpisbezsl1-2"/>
      </w:pPr>
      <w:r>
        <w:t>4.3</w:t>
      </w:r>
      <w:r w:rsidR="00671A0C">
        <w:tab/>
      </w:r>
      <w:r>
        <w:t>Zástupce zhotovitele</w:t>
      </w:r>
    </w:p>
    <w:p w14:paraId="2739CECD" w14:textId="3F68C2BD" w:rsidR="00C96E7C" w:rsidRDefault="00071A0E" w:rsidP="005D168C">
      <w:pPr>
        <w:pStyle w:val="Textbezodsazen"/>
      </w:pPr>
      <w:r>
        <w:t xml:space="preserve"> [</w:t>
      </w:r>
      <w:r w:rsidRPr="00E41EEA">
        <w:rPr>
          <w:highlight w:val="yellow"/>
        </w:rPr>
        <w:t>VLOŽÍ ZHOTOVITE</w:t>
      </w:r>
      <w:r>
        <w:t>L]</w:t>
      </w:r>
    </w:p>
    <w:p w14:paraId="23EB4E7F" w14:textId="1F365E5D" w:rsidR="001F34A6" w:rsidRPr="005B65FC" w:rsidRDefault="00181A46" w:rsidP="00671A0C">
      <w:pPr>
        <w:pStyle w:val="Nadpisbezsl1-2"/>
      </w:pPr>
      <w:r w:rsidRPr="005B65FC">
        <w:t>4.4</w:t>
      </w:r>
      <w:r w:rsidR="00671A0C">
        <w:tab/>
      </w:r>
      <w:r w:rsidRPr="005B65FC">
        <w:t>Podzhotovitelé</w:t>
      </w:r>
    </w:p>
    <w:p w14:paraId="50A2E61F" w14:textId="70A4FC63" w:rsidR="00181A46" w:rsidRPr="00671A0C" w:rsidRDefault="00181A46" w:rsidP="00671A0C">
      <w:pPr>
        <w:pStyle w:val="Nadpisbezsl1-2"/>
      </w:pPr>
      <w:r w:rsidRPr="00671A0C">
        <w:t>4.4.1</w:t>
      </w:r>
      <w:r w:rsidR="005B65FC" w:rsidRPr="00671A0C">
        <w:t xml:space="preserve"> Plnění podzhotoviteli</w:t>
      </w:r>
    </w:p>
    <w:p w14:paraId="3CE02283" w14:textId="2CA5CD11" w:rsidR="00181A46" w:rsidRPr="00F772C6" w:rsidRDefault="00181A46" w:rsidP="00D05FFD">
      <w:pPr>
        <w:spacing w:after="120"/>
        <w:jc w:val="both"/>
        <w:rPr>
          <w:rFonts w:ascii="Verdana" w:hAnsi="Verdana"/>
          <w:i/>
        </w:rPr>
      </w:pPr>
      <w:r w:rsidRPr="00F772C6">
        <w:rPr>
          <w:rFonts w:ascii="Verdana" w:hAnsi="Verdana"/>
          <w:i/>
        </w:rPr>
        <w:t>Do textu se doplňuje čtvrtá věta:</w:t>
      </w:r>
    </w:p>
    <w:p w14:paraId="5553AAAE" w14:textId="52DE2BBB" w:rsidR="00181A46" w:rsidRDefault="00181A46" w:rsidP="00D05FFD">
      <w:pPr>
        <w:spacing w:after="120"/>
        <w:jc w:val="both"/>
        <w:rPr>
          <w:rFonts w:ascii="Calibri" w:eastAsia="Calibri" w:hAnsi="Calibri" w:cs="Calibri"/>
          <w:sz w:val="22"/>
          <w:szCs w:val="22"/>
        </w:rPr>
      </w:pPr>
      <w:r>
        <w:rPr>
          <w:rFonts w:ascii="Calibri" w:eastAsia="Calibri" w:hAnsi="Calibri" w:cs="Calibri"/>
          <w:sz w:val="22"/>
          <w:szCs w:val="22"/>
        </w:rPr>
        <w:t>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w:t>
      </w:r>
    </w:p>
    <w:p w14:paraId="59A76E1B" w14:textId="77777777" w:rsidR="005B65FC" w:rsidRPr="005B65FC" w:rsidRDefault="005B65FC" w:rsidP="00671A0C">
      <w:pPr>
        <w:spacing w:after="120"/>
        <w:jc w:val="both"/>
        <w:rPr>
          <w:rFonts w:ascii="Verdana" w:hAnsi="Verdana"/>
          <w:i/>
        </w:rPr>
      </w:pPr>
      <w:r w:rsidRPr="005B65FC">
        <w:rPr>
          <w:rFonts w:ascii="Verdana" w:hAnsi="Verdana"/>
          <w:i/>
        </w:rPr>
        <w:t>Do textu se doplňuje pátá věta:</w:t>
      </w:r>
    </w:p>
    <w:p w14:paraId="0737DA74" w14:textId="77777777" w:rsidR="005B65FC" w:rsidRPr="005B65FC" w:rsidRDefault="005B65FC" w:rsidP="00671A0C">
      <w:pPr>
        <w:spacing w:after="120"/>
        <w:jc w:val="both"/>
        <w:rPr>
          <w:rFonts w:ascii="Verdana" w:hAnsi="Verdana"/>
        </w:rPr>
      </w:pPr>
      <w:r w:rsidRPr="005B65FC">
        <w:rPr>
          <w:rFonts w:ascii="Verdana" w:hAnsi="Verdana"/>
        </w:rPr>
        <w:t>Nepožaduje se přitom, aby Zhotovitel oznamoval Objednateli jako své podzhotovitele osoby, které budou pouze dodávat materiál a/nebo zařízení nebo poskytovat služby, jejichž součástí není provádění vlastních prací na Díle.</w:t>
      </w:r>
    </w:p>
    <w:p w14:paraId="5E98CBB1" w14:textId="77777777" w:rsidR="005B65FC" w:rsidRPr="005B65FC" w:rsidRDefault="005B65FC" w:rsidP="005B65FC">
      <w:pPr>
        <w:keepNext/>
        <w:tabs>
          <w:tab w:val="left" w:pos="709"/>
          <w:tab w:val="left" w:pos="993"/>
          <w:tab w:val="left" w:pos="1276"/>
          <w:tab w:val="left" w:pos="1560"/>
        </w:tabs>
        <w:spacing w:before="240" w:after="120"/>
        <w:ind w:left="709" w:hanging="709"/>
        <w:outlineLvl w:val="0"/>
        <w:rPr>
          <w:rFonts w:ascii="Verdana" w:hAnsi="Verdana"/>
          <w:b/>
          <w:sz w:val="20"/>
          <w:szCs w:val="20"/>
        </w:rPr>
      </w:pPr>
      <w:r w:rsidRPr="005B65FC">
        <w:rPr>
          <w:rFonts w:ascii="Verdana" w:hAnsi="Verdana"/>
          <w:b/>
          <w:sz w:val="20"/>
          <w:szCs w:val="20"/>
        </w:rPr>
        <w:t xml:space="preserve">4.4.2 </w:t>
      </w:r>
      <w:r w:rsidRPr="005B65FC">
        <w:rPr>
          <w:rFonts w:ascii="Verdana" w:hAnsi="Verdana"/>
          <w:b/>
          <w:sz w:val="20"/>
          <w:szCs w:val="20"/>
        </w:rPr>
        <w:tab/>
        <w:t>Speciální činnosti a zařízení</w:t>
      </w:r>
    </w:p>
    <w:p w14:paraId="21EFE96D" w14:textId="16CE373E" w:rsidR="00F34DA1" w:rsidRPr="00815324" w:rsidRDefault="005B65FC" w:rsidP="00F34DA1">
      <w:pPr>
        <w:spacing w:after="120"/>
        <w:jc w:val="both"/>
        <w:rPr>
          <w:rFonts w:ascii="Verdana" w:hAnsi="Verdana"/>
        </w:rPr>
      </w:pPr>
      <w:r w:rsidRPr="005B65FC">
        <w:rPr>
          <w:rFonts w:ascii="Verdana" w:hAnsi="Verdana"/>
        </w:rPr>
        <w:t>Tento Pod-článek se nepoužije.</w:t>
      </w:r>
    </w:p>
    <w:p w14:paraId="38569E37" w14:textId="4EE0D248" w:rsidR="005B65FC" w:rsidRPr="00BE6657" w:rsidRDefault="00D05FFD" w:rsidP="00EC11FF">
      <w:pPr>
        <w:spacing w:after="120"/>
        <w:jc w:val="both"/>
        <w:rPr>
          <w:b/>
          <w:sz w:val="20"/>
          <w:szCs w:val="20"/>
        </w:rPr>
      </w:pPr>
      <w:r w:rsidRPr="00BE6657">
        <w:rPr>
          <w:b/>
          <w:sz w:val="20"/>
          <w:szCs w:val="20"/>
        </w:rPr>
        <w:lastRenderedPageBreak/>
        <w:t xml:space="preserve">4.4.4 </w:t>
      </w:r>
      <w:r w:rsidR="005B65FC" w:rsidRPr="00BE6657">
        <w:rPr>
          <w:b/>
          <w:sz w:val="20"/>
          <w:szCs w:val="20"/>
        </w:rPr>
        <w:t>Odpovědnost za plnění svých Podzhotovitelů</w:t>
      </w:r>
    </w:p>
    <w:p w14:paraId="76C9A63D" w14:textId="77777777" w:rsidR="00D05FFD" w:rsidRPr="00025F79" w:rsidRDefault="00D05FFD" w:rsidP="00D05FFD">
      <w:pPr>
        <w:spacing w:after="120"/>
        <w:jc w:val="both"/>
        <w:rPr>
          <w:rFonts w:ascii="Verdana" w:hAnsi="Verdana"/>
          <w:i/>
        </w:rPr>
      </w:pPr>
      <w:r w:rsidRPr="00025F79">
        <w:rPr>
          <w:rFonts w:ascii="Verdana" w:hAnsi="Verdana"/>
          <w:i/>
        </w:rPr>
        <w:t>Doplňuje se bod (d):</w:t>
      </w:r>
    </w:p>
    <w:p w14:paraId="2A247A7D" w14:textId="062E4362" w:rsidR="00D05FFD" w:rsidRDefault="00872369" w:rsidP="00872369">
      <w:pPr>
        <w:spacing w:after="120"/>
        <w:ind w:left="851" w:hanging="425"/>
        <w:jc w:val="both"/>
        <w:rPr>
          <w:rFonts w:ascii="Verdana" w:hAnsi="Verdana"/>
        </w:rPr>
      </w:pPr>
      <w:r>
        <w:rPr>
          <w:rFonts w:ascii="Verdana" w:hAnsi="Verdana"/>
        </w:rPr>
        <w:t xml:space="preserve">„(d) </w:t>
      </w:r>
      <w:r w:rsidR="00D05FFD" w:rsidRPr="00025F79">
        <w:rPr>
          <w:rFonts w:ascii="Verdana" w:hAnsi="Verdana"/>
        </w:rPr>
        <w:t xml:space="preserve">Zhotovitel je povinen zajistit, aby osoby, které Zhotovitel uvedl v nabídce dodavatele za účelem splnění kvalifikačních předpokladů stanovených v zadávací </w:t>
      </w:r>
      <w:r w:rsidR="00167E02" w:rsidRPr="00382BD8">
        <w:rPr>
          <w:rFonts w:ascii="Verdana" w:hAnsi="Verdana"/>
        </w:rPr>
        <w:t>dokumentaci</w:t>
      </w:r>
      <w:r w:rsidR="00D05FFD" w:rsidRPr="00382BD8">
        <w:rPr>
          <w:rFonts w:ascii="Verdana" w:hAnsi="Verdana"/>
        </w:rPr>
        <w:t>,</w:t>
      </w:r>
      <w:r w:rsidR="00D05FFD" w:rsidRPr="00025F79">
        <w:rPr>
          <w:rFonts w:ascii="Verdana" w:hAnsi="Verdana"/>
        </w:rPr>
        <w:t xml:space="preserve"> se přímo podílely na plnění Díla alespoň v rozsahu jejich písemného závazku k poskytnutí určeného plnění. Zhotovitel je povinen poskytnout součinnost k tomu, aby Správce stavby byl schopen identifikovat osoby poskytující plnění na jeho straně.</w:t>
      </w:r>
      <w:r>
        <w:rPr>
          <w:rFonts w:ascii="Verdana" w:hAnsi="Verdana"/>
        </w:rPr>
        <w:t>“</w:t>
      </w:r>
    </w:p>
    <w:p w14:paraId="11130167" w14:textId="34ADFF8A" w:rsidR="00167E02" w:rsidRPr="009D228B" w:rsidRDefault="00167E02" w:rsidP="009D228B">
      <w:pPr>
        <w:pStyle w:val="Nadpisbezsl1-2"/>
      </w:pPr>
      <w:r w:rsidRPr="009D228B">
        <w:t>4.4.5</w:t>
      </w:r>
      <w:r w:rsidR="009D228B">
        <w:tab/>
      </w:r>
      <w:r w:rsidR="00872369" w:rsidRPr="009D228B">
        <w:t>Výkon funkce koordinátora BOZP</w:t>
      </w:r>
    </w:p>
    <w:p w14:paraId="21298E6F" w14:textId="77777777" w:rsidR="00167E02" w:rsidRPr="00382BD8" w:rsidRDefault="00167E02" w:rsidP="00167E02">
      <w:pPr>
        <w:spacing w:after="120"/>
        <w:jc w:val="both"/>
      </w:pPr>
      <w:r w:rsidRPr="00382BD8">
        <w:t>Za slova „Správce stavby“ se doplňuje text: „včetně jakýchkoliv asistentů Správce stavby“.</w:t>
      </w:r>
    </w:p>
    <w:p w14:paraId="1524EB3E" w14:textId="77777777" w:rsidR="00673405" w:rsidRPr="00382BD8" w:rsidRDefault="00673405" w:rsidP="00673405">
      <w:pPr>
        <w:spacing w:after="0"/>
        <w:jc w:val="both"/>
        <w:rPr>
          <w:b/>
        </w:rPr>
      </w:pPr>
    </w:p>
    <w:p w14:paraId="5FF8933D" w14:textId="65EB7644" w:rsidR="00673405" w:rsidRPr="005F4BFD" w:rsidRDefault="00673405" w:rsidP="00673405">
      <w:pPr>
        <w:spacing w:after="0"/>
        <w:jc w:val="both"/>
        <w:rPr>
          <w:b/>
          <w:sz w:val="20"/>
          <w:szCs w:val="20"/>
        </w:rPr>
      </w:pPr>
      <w:r w:rsidRPr="005F4BFD">
        <w:rPr>
          <w:b/>
          <w:sz w:val="20"/>
          <w:szCs w:val="20"/>
        </w:rPr>
        <w:t>4.27 Povinnost zhotovitele zaplatit objednateli smluvní pokutu</w:t>
      </w:r>
    </w:p>
    <w:p w14:paraId="5E357F13" w14:textId="77777777" w:rsidR="00673405" w:rsidRPr="00382BD8" w:rsidRDefault="00673405" w:rsidP="00673405">
      <w:pPr>
        <w:spacing w:after="0"/>
        <w:jc w:val="both"/>
      </w:pPr>
      <w:r w:rsidRPr="00382BD8">
        <w:t>Text Pod-článku 4.27 (s) se ruší a nahrazuje se textem:</w:t>
      </w:r>
    </w:p>
    <w:p w14:paraId="4558D5AB" w14:textId="7AFFA52C" w:rsidR="00673405" w:rsidRPr="00382BD8" w:rsidRDefault="00872369" w:rsidP="00872369">
      <w:pPr>
        <w:spacing w:before="120" w:after="40" w:line="252" w:lineRule="auto"/>
        <w:ind w:left="851" w:hanging="425"/>
        <w:jc w:val="both"/>
        <w:rPr>
          <w:rFonts w:eastAsia="Times New Roman" w:cs="Times New Roman"/>
          <w:b/>
        </w:rPr>
      </w:pPr>
      <w:r>
        <w:t xml:space="preserve">„(s) </w:t>
      </w:r>
      <w:r w:rsidR="00673405" w:rsidRPr="00382BD8">
        <w:t>Zhotovitel poruší povinnost udržovat v platnosti a ve stanovené výši Bankovní záruku za odstranění vad Díla nebo Pojistnou záruku za odstranění vad Díla za podmínek a po dobu stanovenou v Pod-článku 4.2.2  [</w:t>
      </w:r>
      <w:r w:rsidR="00673405" w:rsidRPr="00382BD8">
        <w:rPr>
          <w:rFonts w:eastAsia="Times New Roman" w:cs="Times New Roman"/>
          <w:i/>
        </w:rPr>
        <w:t>Bankovní záruka za odstranění vad Díla a Pojistná záruka za odstranění vad Díla</w:t>
      </w:r>
      <w:r w:rsidR="00673405" w:rsidRPr="00382BD8">
        <w:t>];</w:t>
      </w:r>
      <w:r>
        <w:t>“</w:t>
      </w:r>
    </w:p>
    <w:p w14:paraId="70F5EE93" w14:textId="77777777" w:rsidR="00167E02" w:rsidRPr="00025F79" w:rsidRDefault="00167E02" w:rsidP="00D05FFD">
      <w:pPr>
        <w:spacing w:after="120"/>
        <w:jc w:val="both"/>
        <w:rPr>
          <w:rFonts w:ascii="Verdana" w:hAnsi="Verdana"/>
        </w:rPr>
      </w:pPr>
    </w:p>
    <w:p w14:paraId="6FBF5B59" w14:textId="2CC8D009" w:rsidR="00C96E7C" w:rsidRPr="005F4BFD" w:rsidRDefault="00C96E7C" w:rsidP="00D05FFD">
      <w:pPr>
        <w:spacing w:after="120"/>
        <w:jc w:val="both"/>
        <w:rPr>
          <w:rFonts w:ascii="Verdana" w:hAnsi="Verdana"/>
          <w:b/>
          <w:sz w:val="20"/>
          <w:szCs w:val="20"/>
        </w:rPr>
      </w:pPr>
      <w:r w:rsidRPr="005F4BFD">
        <w:rPr>
          <w:b/>
          <w:sz w:val="20"/>
          <w:szCs w:val="20"/>
        </w:rPr>
        <w:t xml:space="preserve">4.27  </w:t>
      </w:r>
      <w:r w:rsidR="004153A3" w:rsidRPr="005F4BFD">
        <w:rPr>
          <w:b/>
          <w:sz w:val="20"/>
          <w:szCs w:val="20"/>
        </w:rPr>
        <w:t>Výše smluvní pokuty</w:t>
      </w:r>
    </w:p>
    <w:p w14:paraId="1B204D1C" w14:textId="77777777" w:rsidR="00C96E7C" w:rsidRDefault="00C96E7C" w:rsidP="005D168C">
      <w:pPr>
        <w:pStyle w:val="Textbezodsazen"/>
      </w:pPr>
      <w:r w:rsidRPr="00071A0E">
        <w:t>Výše smluvní pokuty dle jednotlivých</w:t>
      </w:r>
      <w:r>
        <w:t xml:space="preserve"> ustanovení Smluvních podmínek činí:</w:t>
      </w:r>
    </w:p>
    <w:p w14:paraId="413AF4AD" w14:textId="77777777" w:rsidR="00C96E7C" w:rsidRPr="005D168C" w:rsidRDefault="00C96E7C" w:rsidP="00871FAC">
      <w:pPr>
        <w:pStyle w:val="Textbezodsazen"/>
        <w:rPr>
          <w:rStyle w:val="Tun"/>
        </w:rPr>
      </w:pPr>
      <w:r w:rsidRPr="005D168C">
        <w:rPr>
          <w:rStyle w:val="Tun"/>
        </w:rPr>
        <w:t>Pod-článek 4.27 (a)</w:t>
      </w:r>
    </w:p>
    <w:p w14:paraId="0DC971F5"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04258712" w14:textId="77777777" w:rsidR="00C96E7C" w:rsidRPr="0017695A" w:rsidRDefault="00C96E7C" w:rsidP="005D168C">
      <w:pPr>
        <w:pStyle w:val="Textbezodsazen"/>
        <w:rPr>
          <w:rStyle w:val="Tun"/>
        </w:rPr>
      </w:pPr>
      <w:r w:rsidRPr="005D168C">
        <w:rPr>
          <w:rStyle w:val="Tun"/>
        </w:rPr>
        <w:t>Pod-článek 4.27 (</w:t>
      </w:r>
      <w:r w:rsidRPr="0017695A">
        <w:rPr>
          <w:rStyle w:val="Tun"/>
        </w:rPr>
        <w:t>b)</w:t>
      </w:r>
      <w:r w:rsidR="00AE796F" w:rsidRPr="0017695A">
        <w:rPr>
          <w:rStyle w:val="Tun"/>
        </w:rPr>
        <w:t xml:space="preserve"> a pod-článek 8.1</w:t>
      </w:r>
    </w:p>
    <w:p w14:paraId="2EBB6075" w14:textId="77777777" w:rsidR="00C96E7C" w:rsidRPr="005D168C" w:rsidRDefault="00C96E7C" w:rsidP="005D168C">
      <w:pPr>
        <w:pStyle w:val="Textbezodsazen"/>
      </w:pPr>
      <w:r>
        <w:t xml:space="preserve">Za každý započatý den prodlení se splněním závazného milníku pro finanční plnění je Zhotovitel povinen uhradit smluvní pokutu ve výši </w:t>
      </w:r>
      <w:r w:rsidRPr="00907C76">
        <w:t xml:space="preserve">0,1 </w:t>
      </w:r>
      <w:r w:rsidRPr="0017695A">
        <w:t>%</w:t>
      </w:r>
      <w:r w:rsidR="00582C15" w:rsidRPr="0017695A">
        <w:t xml:space="preserve"> z </w:t>
      </w:r>
      <w:r w:rsidRPr="0017695A">
        <w:t xml:space="preserve">minimální částky stanovené pro příslušný </w:t>
      </w:r>
      <w:r w:rsidR="00582C15" w:rsidRPr="0017695A">
        <w:t>závazný</w:t>
      </w:r>
      <w:r w:rsidRPr="0017695A">
        <w:t xml:space="preserve"> milník ve smyslu pod-článku 4.28. Není-li</w:t>
      </w:r>
      <w:r w:rsidR="00582C15" w:rsidRPr="0017695A">
        <w:t xml:space="preserve"> v </w:t>
      </w:r>
      <w:r w:rsidRPr="0017695A">
        <w:t>této Příloze</w:t>
      </w:r>
      <w:r w:rsidR="00582C15" w:rsidRPr="0017695A">
        <w:t xml:space="preserve"> k </w:t>
      </w:r>
      <w:r w:rsidRPr="0017695A">
        <w:t>nabídce</w:t>
      </w:r>
      <w:r w:rsidR="00582C15" w:rsidRPr="0017695A">
        <w:t xml:space="preserve"> u </w:t>
      </w:r>
      <w:r w:rsidRPr="0017695A">
        <w:t>příslušného závazného milníku stanovena minimální částka finančního plnění, je Zhotovitel povinen uhradit smluvní pokutu ve výši 0,1 %</w:t>
      </w:r>
      <w:r w:rsidR="00582C15" w:rsidRPr="0017695A">
        <w:t xml:space="preserve"> z </w:t>
      </w:r>
      <w:r w:rsidRPr="0017695A">
        <w:t>nabídkové ceny uvedené</w:t>
      </w:r>
      <w:r w:rsidR="00582C15" w:rsidRPr="0017695A">
        <w:t xml:space="preserve"> v </w:t>
      </w:r>
      <w:r w:rsidRPr="0017695A">
        <w:t>Dopise nabídky</w:t>
      </w:r>
      <w:r w:rsidRPr="005D168C">
        <w:t xml:space="preserve">. </w:t>
      </w:r>
    </w:p>
    <w:p w14:paraId="657034B4"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1CA2D32E" w14:textId="77777777" w:rsidR="00C96E7C" w:rsidRPr="005D168C" w:rsidRDefault="00C96E7C" w:rsidP="005D168C">
      <w:pPr>
        <w:pStyle w:val="Textbezodsazen"/>
        <w:rPr>
          <w:rStyle w:val="Tun"/>
        </w:rPr>
      </w:pPr>
      <w:r w:rsidRPr="005D168C">
        <w:rPr>
          <w:rStyle w:val="Tun"/>
        </w:rPr>
        <w:t>Pod-článek 4.27 (c)</w:t>
      </w:r>
    </w:p>
    <w:p w14:paraId="2D8C53DE"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7B7A4269" w14:textId="77777777" w:rsidR="00C96E7C" w:rsidRPr="005D168C" w:rsidRDefault="00C96E7C" w:rsidP="005D168C">
      <w:pPr>
        <w:pStyle w:val="Textbezodsazen"/>
        <w:rPr>
          <w:rStyle w:val="Tun"/>
        </w:rPr>
      </w:pPr>
      <w:r w:rsidRPr="005D168C">
        <w:rPr>
          <w:rStyle w:val="Tun"/>
        </w:rPr>
        <w:t>Pod-článek 4.27 (d)</w:t>
      </w:r>
    </w:p>
    <w:p w14:paraId="1C52C363" w14:textId="77777777" w:rsidR="00C96E7C"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příslušné Sekci,</w:t>
      </w:r>
      <w:r w:rsidR="00582C15">
        <w:t xml:space="preserve"> s </w:t>
      </w:r>
      <w:r>
        <w:t>jejímž dokončením je Zhotovitel</w:t>
      </w:r>
      <w:r w:rsidR="00582C15">
        <w:t xml:space="preserve"> v </w:t>
      </w:r>
      <w:r>
        <w:t>prodlení,</w:t>
      </w:r>
      <w:r w:rsidR="00582C15">
        <w:t xml:space="preserve"> a </w:t>
      </w:r>
      <w:r>
        <w:t xml:space="preserve">to za každý započatý den prodlení. </w:t>
      </w:r>
    </w:p>
    <w:p w14:paraId="2E1E6F94"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0AB4699"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5C04083" w14:textId="77777777" w:rsidR="00C96E7C" w:rsidRPr="005B7883" w:rsidRDefault="00C96E7C" w:rsidP="005B7883">
      <w:pPr>
        <w:pStyle w:val="Textbezodsazen"/>
        <w:rPr>
          <w:rStyle w:val="Tun"/>
        </w:rPr>
      </w:pPr>
      <w:r w:rsidRPr="005B7883">
        <w:rPr>
          <w:rStyle w:val="Tun"/>
        </w:rPr>
        <w:t>Pod-článek 4.27 (f)</w:t>
      </w:r>
    </w:p>
    <w:p w14:paraId="5B77AEC4" w14:textId="77777777" w:rsidR="00C96E7C" w:rsidRDefault="00C96E7C" w:rsidP="005D168C">
      <w:pPr>
        <w:pStyle w:val="Textbezodsazen"/>
      </w:pPr>
      <w:r>
        <w:t>Zhotovitel je povinen uhradit smluvní pokutu ve výši 0,05 %</w:t>
      </w:r>
      <w:r w:rsidR="00582C15">
        <w:t xml:space="preserve"> z </w:t>
      </w:r>
      <w:r>
        <w:t>části Smluvní ceny odpovídající Sekci (nebo Sekcím), které se nedokončená práce, vada nebo poškození týká,</w:t>
      </w:r>
      <w:r w:rsidR="00582C15">
        <w:t xml:space="preserve"> a </w:t>
      </w:r>
      <w:r>
        <w:t>to za každý jednotlivý případ</w:t>
      </w:r>
      <w:r w:rsidR="00582C15">
        <w:t xml:space="preserve"> a </w:t>
      </w:r>
      <w:r>
        <w:t>za každý započatý den prodlení.</w:t>
      </w:r>
    </w:p>
    <w:p w14:paraId="1978727E" w14:textId="77777777" w:rsidR="00C96E7C" w:rsidRPr="00871FAC" w:rsidRDefault="00C96E7C" w:rsidP="00871FAC">
      <w:pPr>
        <w:pStyle w:val="Textbezodsazen"/>
        <w:rPr>
          <w:rStyle w:val="Tun"/>
        </w:rPr>
      </w:pPr>
      <w:r w:rsidRPr="00871FAC">
        <w:rPr>
          <w:rStyle w:val="Tun"/>
        </w:rPr>
        <w:t>Pod-článek 4.27 (g)</w:t>
      </w:r>
    </w:p>
    <w:p w14:paraId="3CCD04B8"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203AE27C" w14:textId="77777777" w:rsidR="00C96E7C" w:rsidRPr="005B7883" w:rsidRDefault="00C96E7C" w:rsidP="005B7883">
      <w:pPr>
        <w:pStyle w:val="Textbezodsazen"/>
        <w:rPr>
          <w:rStyle w:val="Tun"/>
        </w:rPr>
      </w:pPr>
      <w:r w:rsidRPr="005B7883">
        <w:rPr>
          <w:rStyle w:val="Tun"/>
        </w:rPr>
        <w:lastRenderedPageBreak/>
        <w:t>Pod-článek 4.27 (h)</w:t>
      </w:r>
    </w:p>
    <w:p w14:paraId="0E0F6825"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001B16A8" w14:textId="77777777" w:rsidR="00C96E7C" w:rsidRPr="005B7883" w:rsidRDefault="00C96E7C" w:rsidP="005B7883">
      <w:pPr>
        <w:pStyle w:val="Textbezodsazen"/>
        <w:rPr>
          <w:rStyle w:val="Tun"/>
        </w:rPr>
      </w:pPr>
      <w:r w:rsidRPr="005B7883">
        <w:rPr>
          <w:rStyle w:val="Tun"/>
        </w:rPr>
        <w:t>Pod-článek 4.27 (i)</w:t>
      </w:r>
    </w:p>
    <w:p w14:paraId="2A40DBE3"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1540576E" w14:textId="77777777" w:rsidR="00C96E7C" w:rsidRPr="005B7883" w:rsidRDefault="00C96E7C" w:rsidP="005B7883">
      <w:pPr>
        <w:pStyle w:val="Textbezodsazen"/>
        <w:rPr>
          <w:rStyle w:val="Tun"/>
        </w:rPr>
      </w:pPr>
      <w:r w:rsidRPr="005B7883">
        <w:rPr>
          <w:rStyle w:val="Tun"/>
        </w:rPr>
        <w:t>Pod-článek 4.27(j)</w:t>
      </w:r>
    </w:p>
    <w:p w14:paraId="6066CF28"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63261436" w14:textId="77777777" w:rsidR="00C96E7C" w:rsidRPr="005B7883" w:rsidRDefault="00C96E7C" w:rsidP="005B7883">
      <w:pPr>
        <w:pStyle w:val="Textbezodsazen"/>
        <w:rPr>
          <w:rStyle w:val="Tun"/>
        </w:rPr>
      </w:pPr>
      <w:r w:rsidRPr="005B7883">
        <w:rPr>
          <w:rStyle w:val="Tun"/>
        </w:rPr>
        <w:t>Pod-článek 4.27 (k)</w:t>
      </w:r>
    </w:p>
    <w:p w14:paraId="46E23DEC"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706E6C8F" w14:textId="77777777" w:rsidR="00C96E7C" w:rsidRPr="005B7883" w:rsidRDefault="00C96E7C" w:rsidP="005B7883">
      <w:pPr>
        <w:pStyle w:val="Textbezodsazen"/>
        <w:rPr>
          <w:rStyle w:val="Tun"/>
        </w:rPr>
      </w:pPr>
      <w:r w:rsidRPr="005B7883">
        <w:rPr>
          <w:rStyle w:val="Tun"/>
        </w:rPr>
        <w:t>Pod-článek 4.27 (l)</w:t>
      </w:r>
    </w:p>
    <w:p w14:paraId="5747A462"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727A15F2" w14:textId="77777777" w:rsidR="00C96E7C" w:rsidRPr="005B7883" w:rsidRDefault="00C96E7C" w:rsidP="005B7883">
      <w:pPr>
        <w:pStyle w:val="Textbezodsazen"/>
        <w:rPr>
          <w:rStyle w:val="Tun"/>
        </w:rPr>
      </w:pPr>
      <w:r w:rsidRPr="005B7883">
        <w:rPr>
          <w:rStyle w:val="Tun"/>
        </w:rPr>
        <w:t>Pod-článek 4.27 (m)</w:t>
      </w:r>
    </w:p>
    <w:p w14:paraId="50A8D6A8"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783FBAAD" w14:textId="77777777" w:rsidR="00C96E7C" w:rsidRPr="005B7883" w:rsidRDefault="00C96E7C" w:rsidP="005D168C">
      <w:pPr>
        <w:pStyle w:val="Textbezodsazen"/>
        <w:keepNext/>
        <w:rPr>
          <w:rStyle w:val="Tun"/>
        </w:rPr>
      </w:pPr>
      <w:r w:rsidRPr="005B7883">
        <w:rPr>
          <w:rStyle w:val="Tun"/>
        </w:rPr>
        <w:t>Pod- článek 4.27 (n)</w:t>
      </w:r>
    </w:p>
    <w:p w14:paraId="3FE98246" w14:textId="77777777" w:rsidR="00C96E7C" w:rsidRDefault="00C96E7C" w:rsidP="005D168C">
      <w:pPr>
        <w:pStyle w:val="Textbezodsazen"/>
      </w:pPr>
      <w:r>
        <w:t>Zhotovitel je povinen uhradit smluvní pokutu ve výši 10 000 Kč za každé zjištění porušení povinnosti.</w:t>
      </w:r>
    </w:p>
    <w:p w14:paraId="7C3781FB" w14:textId="77777777" w:rsidR="00C96E7C" w:rsidRPr="005B7883" w:rsidRDefault="00C96E7C" w:rsidP="005B7883">
      <w:pPr>
        <w:pStyle w:val="Textbezodsazen"/>
        <w:rPr>
          <w:rStyle w:val="Tun"/>
        </w:rPr>
      </w:pPr>
      <w:r w:rsidRPr="005B7883">
        <w:rPr>
          <w:rStyle w:val="Tun"/>
        </w:rPr>
        <w:t>Pod-článek 4.27 (o)</w:t>
      </w:r>
    </w:p>
    <w:p w14:paraId="7882701E" w14:textId="77777777" w:rsidR="00C96E7C" w:rsidRDefault="00C96E7C" w:rsidP="005D168C">
      <w:pPr>
        <w:pStyle w:val="Textbezodsazen"/>
      </w:pPr>
      <w:r>
        <w:t>Zhotovitel je povinen uhradit smluvní pokutu ve výši 100 000 Kč za každý jednotlivý případ porušení povinnosti.</w:t>
      </w:r>
    </w:p>
    <w:p w14:paraId="3F142B81" w14:textId="77777777" w:rsidR="00C96E7C" w:rsidRPr="005B7883" w:rsidRDefault="00C96E7C" w:rsidP="005B7883">
      <w:pPr>
        <w:pStyle w:val="Textbezodsazen"/>
        <w:rPr>
          <w:rStyle w:val="Tun"/>
        </w:rPr>
      </w:pPr>
      <w:r w:rsidRPr="005B7883">
        <w:rPr>
          <w:rStyle w:val="Tun"/>
        </w:rPr>
        <w:t>Pod-článek 4.27 (p)</w:t>
      </w:r>
    </w:p>
    <w:p w14:paraId="03D5D06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3CA8BF68" w14:textId="77777777" w:rsidR="00C96E7C" w:rsidRPr="005B7883" w:rsidRDefault="00C96E7C" w:rsidP="005B7883">
      <w:pPr>
        <w:pStyle w:val="Textbezodsazen"/>
        <w:rPr>
          <w:rStyle w:val="Tun"/>
        </w:rPr>
      </w:pPr>
      <w:r w:rsidRPr="005B7883">
        <w:rPr>
          <w:rStyle w:val="Tun"/>
        </w:rPr>
        <w:t xml:space="preserve">Pod-článek 4.27 (q) </w:t>
      </w:r>
    </w:p>
    <w:p w14:paraId="30C3D744"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426276A" w14:textId="77777777" w:rsidR="00C96E7C" w:rsidRDefault="00C96E7C" w:rsidP="005B7883">
      <w:pPr>
        <w:pStyle w:val="Textbezodsazen"/>
        <w:rPr>
          <w:rStyle w:val="Tun"/>
        </w:rPr>
      </w:pPr>
      <w:r w:rsidRPr="005B7883">
        <w:rPr>
          <w:rStyle w:val="Tun"/>
        </w:rPr>
        <w:t>Pod-článek 4.27 (r)</w:t>
      </w:r>
    </w:p>
    <w:p w14:paraId="26C2F3F0" w14:textId="77777777" w:rsidR="00D136A2" w:rsidRPr="00D136A2" w:rsidRDefault="00D136A2" w:rsidP="005B7883">
      <w:pPr>
        <w:pStyle w:val="Textbezodsazen"/>
        <w:rPr>
          <w:rStyle w:val="Tun"/>
          <w:b w:val="0"/>
        </w:rPr>
      </w:pPr>
      <w:r w:rsidRPr="00D136A2">
        <w:rPr>
          <w:rStyle w:val="Tun"/>
          <w:b w:val="0"/>
        </w:rPr>
        <w:t>Zhotovitel je povinen uhradit smluvní pokutu ve výši 10 000 Kč</w:t>
      </w:r>
      <w:r>
        <w:rPr>
          <w:rStyle w:val="Tun"/>
          <w:b w:val="0"/>
        </w:rPr>
        <w:t xml:space="preserve"> </w:t>
      </w:r>
      <w:r w:rsidR="00330257">
        <w:rPr>
          <w:rStyle w:val="Tun"/>
          <w:b w:val="0"/>
        </w:rPr>
        <w:t>za každou, byť započatou hodinu, kdy trvá jeho prodlení se splněním povinnosti odstranit na základě výzvy Správce stavby vzniklé průtahy a pokračovat řádně v pracích na Díle během trvání sjednaných nebo stanovených výluk.</w:t>
      </w:r>
    </w:p>
    <w:p w14:paraId="2014FD48" w14:textId="77777777" w:rsidR="00D136A2" w:rsidRDefault="00D136A2" w:rsidP="00D136A2">
      <w:pPr>
        <w:spacing w:after="120"/>
        <w:jc w:val="both"/>
        <w:rPr>
          <w:b/>
        </w:rPr>
      </w:pPr>
      <w:r>
        <w:rPr>
          <w:b/>
        </w:rPr>
        <w:t>Pod-článek 4.27 (s)</w:t>
      </w:r>
    </w:p>
    <w:p w14:paraId="60456462" w14:textId="77777777" w:rsidR="00D136A2" w:rsidRDefault="00D136A2" w:rsidP="00D136A2">
      <w:pPr>
        <w:spacing w:after="120"/>
        <w:jc w:val="both"/>
      </w:pPr>
      <w:r>
        <w:t xml:space="preserve">Zhotovitel je </w:t>
      </w:r>
      <w:r w:rsidR="00330257">
        <w:t>povinen uhradit smluvní pokutu ve výši 1% z nabídkové ceny uvedené v Dopisu nabídky za každý případ porušení povinnosti.</w:t>
      </w:r>
    </w:p>
    <w:p w14:paraId="6128EA67" w14:textId="77777777" w:rsidR="00D136A2" w:rsidRPr="00D136A2" w:rsidRDefault="00D136A2" w:rsidP="00D136A2">
      <w:pPr>
        <w:spacing w:after="120"/>
        <w:jc w:val="both"/>
        <w:rPr>
          <w:b/>
        </w:rPr>
      </w:pPr>
      <w:r w:rsidRPr="00D136A2">
        <w:rPr>
          <w:b/>
        </w:rPr>
        <w:t>Pod-článek 4.27 (t)</w:t>
      </w:r>
    </w:p>
    <w:p w14:paraId="79B55359" w14:textId="31F4BC4E" w:rsidR="00D136A2" w:rsidRDefault="00D136A2" w:rsidP="00D136A2">
      <w:pPr>
        <w:spacing w:after="0"/>
        <w:jc w:val="both"/>
      </w:pPr>
      <w:r>
        <w:t>Zhotovitel je povinen uhradit smluvní pokutu ve výši a za podmínek stanovených ve smlouvě o zpracování osobních údajů, která je Přílohou č. 5 Smlouvy o dílo.</w:t>
      </w:r>
    </w:p>
    <w:p w14:paraId="3C4B66AF" w14:textId="531AFDF8" w:rsidR="00C96E7C" w:rsidRPr="00871FAC" w:rsidRDefault="00C96E7C" w:rsidP="009D228B">
      <w:pPr>
        <w:pStyle w:val="Nadpisbezsl1-2"/>
      </w:pPr>
      <w:r w:rsidRPr="00871FAC">
        <w:lastRenderedPageBreak/>
        <w:t>4.27 Maximální celková výše smluvních pokut</w:t>
      </w:r>
    </w:p>
    <w:p w14:paraId="5B1D0DAC" w14:textId="5FC11B34" w:rsidR="0038261F" w:rsidRPr="00025F79" w:rsidRDefault="0038261F" w:rsidP="0038261F">
      <w:pPr>
        <w:pStyle w:val="Textbezodsazen"/>
        <w:rPr>
          <w:rFonts w:ascii="Verdana" w:hAnsi="Verdana"/>
        </w:rPr>
      </w:pPr>
      <w:r w:rsidRPr="00025F79">
        <w:rPr>
          <w:rFonts w:ascii="Verdana" w:hAnsi="Verdana"/>
        </w:rPr>
        <w:t>Maximální celková výše smluvních pokut uhrazených Zhotovitelem za porušení Smlouvy je stanovena ve výši 30 % nabídkové ceny uvedené v Dopise nabídky.</w:t>
      </w:r>
    </w:p>
    <w:p w14:paraId="5D20D987" w14:textId="55B89607" w:rsidR="00C96E7C" w:rsidRPr="00871FAC" w:rsidRDefault="00C96E7C" w:rsidP="009D228B">
      <w:pPr>
        <w:pStyle w:val="Nadpisbezsl1-2"/>
      </w:pPr>
      <w:r w:rsidRPr="00871FAC">
        <w:t>4.28</w:t>
      </w:r>
      <w:r w:rsidR="009D228B">
        <w:tab/>
      </w:r>
      <w:r w:rsidRPr="00871FAC">
        <w:t>Postupné závazné milníky</w:t>
      </w:r>
    </w:p>
    <w:p w14:paraId="18125210" w14:textId="77777777" w:rsidR="00872369" w:rsidRPr="00872369" w:rsidRDefault="00872369" w:rsidP="00872369">
      <w:pPr>
        <w:keepNext/>
        <w:spacing w:after="120"/>
        <w:jc w:val="both"/>
        <w:rPr>
          <w:rFonts w:ascii="Verdana" w:hAnsi="Verdana"/>
        </w:rPr>
      </w:pPr>
      <w:r w:rsidRPr="00872369">
        <w:rPr>
          <w:rFonts w:ascii="Verdana" w:hAnsi="Verdana"/>
        </w:rPr>
        <w:t>Pro provádění Díla jsou stanoveny následující milníky:</w:t>
      </w:r>
    </w:p>
    <w:tbl>
      <w:tblPr>
        <w:tblStyle w:val="Tabulka10"/>
        <w:tblW w:w="8789" w:type="dxa"/>
        <w:tblLook w:val="04A0" w:firstRow="1" w:lastRow="0" w:firstColumn="1" w:lastColumn="0" w:noHBand="0" w:noVBand="1"/>
      </w:tblPr>
      <w:tblGrid>
        <w:gridCol w:w="1320"/>
        <w:gridCol w:w="4782"/>
        <w:gridCol w:w="2687"/>
      </w:tblGrid>
      <w:tr w:rsidR="00847C74" w:rsidRPr="000E677A" w14:paraId="5A7F7C74" w14:textId="77777777" w:rsidTr="00F84B61">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20" w:type="dxa"/>
          </w:tcPr>
          <w:p w14:paraId="3FF49A2E" w14:textId="77777777" w:rsidR="00847C74" w:rsidRPr="000E677A" w:rsidRDefault="00847C74" w:rsidP="00F84B61">
            <w:pPr>
              <w:pStyle w:val="Tabulka-7"/>
              <w:rPr>
                <w:b/>
              </w:rPr>
            </w:pPr>
            <w:r w:rsidRPr="000E677A">
              <w:rPr>
                <w:b/>
              </w:rPr>
              <w:t>Milník</w:t>
            </w:r>
          </w:p>
        </w:tc>
        <w:tc>
          <w:tcPr>
            <w:tcW w:w="4782" w:type="dxa"/>
          </w:tcPr>
          <w:p w14:paraId="25CBAB28" w14:textId="77777777" w:rsidR="00847C74" w:rsidRPr="000E677A" w:rsidRDefault="00847C74" w:rsidP="00F84B61">
            <w:pPr>
              <w:pStyle w:val="Tabulka-7"/>
              <w:cnfStyle w:val="100000000000" w:firstRow="1" w:lastRow="0" w:firstColumn="0" w:lastColumn="0" w:oddVBand="0" w:evenVBand="0" w:oddHBand="0" w:evenHBand="0" w:firstRowFirstColumn="0" w:firstRowLastColumn="0" w:lastRowFirstColumn="0" w:lastRowLastColumn="0"/>
              <w:rPr>
                <w:b/>
              </w:rPr>
            </w:pPr>
            <w:r w:rsidRPr="000E677A">
              <w:rPr>
                <w:b/>
              </w:rPr>
              <w:t>Činnosti</w:t>
            </w:r>
          </w:p>
        </w:tc>
        <w:tc>
          <w:tcPr>
            <w:tcW w:w="2687" w:type="dxa"/>
          </w:tcPr>
          <w:p w14:paraId="1171EC36" w14:textId="77777777" w:rsidR="00847C74" w:rsidRPr="000E677A" w:rsidRDefault="00847C74" w:rsidP="00F84B61">
            <w:pPr>
              <w:pStyle w:val="Tabulka-7"/>
              <w:cnfStyle w:val="100000000000" w:firstRow="1" w:lastRow="0" w:firstColumn="0" w:lastColumn="0" w:oddVBand="0" w:evenVBand="0" w:oddHBand="0" w:evenHBand="0" w:firstRowFirstColumn="0" w:firstRowLastColumn="0" w:lastRowFirstColumn="0" w:lastRowLastColumn="0"/>
              <w:rPr>
                <w:b/>
              </w:rPr>
            </w:pPr>
            <w:r w:rsidRPr="000E677A">
              <w:rPr>
                <w:b/>
              </w:rPr>
              <w:t>Doba pro dokončení</w:t>
            </w:r>
          </w:p>
        </w:tc>
      </w:tr>
      <w:tr w:rsidR="00555326" w:rsidRPr="000E677A" w14:paraId="5394CAE5" w14:textId="77777777" w:rsidTr="00F84B61">
        <w:trPr>
          <w:trHeight w:val="300"/>
        </w:trPr>
        <w:tc>
          <w:tcPr>
            <w:cnfStyle w:val="001000000000" w:firstRow="0" w:lastRow="0" w:firstColumn="1" w:lastColumn="0" w:oddVBand="0" w:evenVBand="0" w:oddHBand="0" w:evenHBand="0" w:firstRowFirstColumn="0" w:firstRowLastColumn="0" w:lastRowFirstColumn="0" w:lastRowLastColumn="0"/>
            <w:tcW w:w="1320" w:type="dxa"/>
          </w:tcPr>
          <w:p w14:paraId="67D647C1" w14:textId="25041A5A" w:rsidR="00555326" w:rsidRPr="000E677A" w:rsidRDefault="00555326" w:rsidP="00555326">
            <w:pPr>
              <w:pStyle w:val="Tabulka-7"/>
            </w:pPr>
            <w:r w:rsidRPr="00860BFB">
              <w:t xml:space="preserve">Milník 1 </w:t>
            </w:r>
          </w:p>
        </w:tc>
        <w:tc>
          <w:tcPr>
            <w:tcW w:w="4782" w:type="dxa"/>
          </w:tcPr>
          <w:p w14:paraId="228B9A3F" w14:textId="2973B6C7" w:rsidR="00555326" w:rsidRPr="000E677A" w:rsidRDefault="00555326" w:rsidP="00555326">
            <w:pPr>
              <w:pStyle w:val="Tabulka-7"/>
              <w:cnfStyle w:val="000000000000" w:firstRow="0" w:lastRow="0" w:firstColumn="0" w:lastColumn="0" w:oddVBand="0" w:evenVBand="0" w:oddHBand="0" w:evenHBand="0" w:firstRowFirstColumn="0" w:firstRowLastColumn="0" w:lastRowFirstColumn="0" w:lastRowLastColumn="0"/>
            </w:pPr>
            <w:r w:rsidRPr="00860BFB">
              <w:t xml:space="preserve">Návrh technického řešení DUSL/DUSP </w:t>
            </w:r>
          </w:p>
        </w:tc>
        <w:tc>
          <w:tcPr>
            <w:tcW w:w="2687" w:type="dxa"/>
          </w:tcPr>
          <w:p w14:paraId="60A92246" w14:textId="415FEE38" w:rsidR="00555326" w:rsidRPr="000E677A" w:rsidRDefault="00555326" w:rsidP="00555326">
            <w:pPr>
              <w:pStyle w:val="Tabulka-7"/>
              <w:cnfStyle w:val="000000000000" w:firstRow="0" w:lastRow="0" w:firstColumn="0" w:lastColumn="0" w:oddVBand="0" w:evenVBand="0" w:oddHBand="0" w:evenHBand="0" w:firstRowFirstColumn="0" w:firstRowLastColumn="0" w:lastRowFirstColumn="0" w:lastRowLastColumn="0"/>
            </w:pPr>
            <w:r w:rsidRPr="00860BFB">
              <w:t xml:space="preserve">2 měsíců od Data zahájení prací </w:t>
            </w:r>
          </w:p>
        </w:tc>
      </w:tr>
      <w:tr w:rsidR="00555326" w:rsidRPr="000E677A" w14:paraId="4E0B833A" w14:textId="77777777" w:rsidTr="00F84B61">
        <w:trPr>
          <w:trHeight w:val="300"/>
        </w:trPr>
        <w:tc>
          <w:tcPr>
            <w:cnfStyle w:val="001000000000" w:firstRow="0" w:lastRow="0" w:firstColumn="1" w:lastColumn="0" w:oddVBand="0" w:evenVBand="0" w:oddHBand="0" w:evenHBand="0" w:firstRowFirstColumn="0" w:firstRowLastColumn="0" w:lastRowFirstColumn="0" w:lastRowLastColumn="0"/>
            <w:tcW w:w="1320" w:type="dxa"/>
          </w:tcPr>
          <w:p w14:paraId="0E388983" w14:textId="1842C319" w:rsidR="00555326" w:rsidRPr="000E677A" w:rsidRDefault="00555326" w:rsidP="00555326">
            <w:pPr>
              <w:pStyle w:val="Tabulka-7"/>
            </w:pPr>
            <w:r w:rsidRPr="00860BFB">
              <w:t>Milník 2</w:t>
            </w:r>
          </w:p>
        </w:tc>
        <w:tc>
          <w:tcPr>
            <w:tcW w:w="4782" w:type="dxa"/>
          </w:tcPr>
          <w:p w14:paraId="2A0023A8" w14:textId="54434702" w:rsidR="00555326" w:rsidRPr="000E677A" w:rsidRDefault="00555326" w:rsidP="00555326">
            <w:pPr>
              <w:pStyle w:val="Tabulka-7"/>
              <w:cnfStyle w:val="000000000000" w:firstRow="0" w:lastRow="0" w:firstColumn="0" w:lastColumn="0" w:oddVBand="0" w:evenVBand="0" w:oddHBand="0" w:evenHBand="0" w:firstRowFirstColumn="0" w:firstRowLastColumn="0" w:lastRowFirstColumn="0" w:lastRowLastColumn="0"/>
            </w:pPr>
            <w:r w:rsidRPr="00860BFB">
              <w:t>Předložení DUSL/DPS/PDPS k připomínkám</w:t>
            </w:r>
          </w:p>
        </w:tc>
        <w:tc>
          <w:tcPr>
            <w:tcW w:w="2687" w:type="dxa"/>
          </w:tcPr>
          <w:p w14:paraId="6264BF4B" w14:textId="71AFBC7F" w:rsidR="00555326" w:rsidRPr="000E677A" w:rsidRDefault="00555326" w:rsidP="00555326">
            <w:pPr>
              <w:pStyle w:val="Tabulka-7"/>
              <w:cnfStyle w:val="000000000000" w:firstRow="0" w:lastRow="0" w:firstColumn="0" w:lastColumn="0" w:oddVBand="0" w:evenVBand="0" w:oddHBand="0" w:evenHBand="0" w:firstRowFirstColumn="0" w:firstRowLastColumn="0" w:lastRowFirstColumn="0" w:lastRowLastColumn="0"/>
            </w:pPr>
            <w:r w:rsidRPr="00860BFB">
              <w:t>4 měsíců od Data zahájení prací</w:t>
            </w:r>
          </w:p>
        </w:tc>
      </w:tr>
      <w:tr w:rsidR="00555326" w:rsidRPr="000E677A" w14:paraId="7C3877AC" w14:textId="77777777" w:rsidTr="00F84B61">
        <w:trPr>
          <w:trHeight w:val="41"/>
        </w:trPr>
        <w:tc>
          <w:tcPr>
            <w:cnfStyle w:val="001000000000" w:firstRow="0" w:lastRow="0" w:firstColumn="1" w:lastColumn="0" w:oddVBand="0" w:evenVBand="0" w:oddHBand="0" w:evenHBand="0" w:firstRowFirstColumn="0" w:firstRowLastColumn="0" w:lastRowFirstColumn="0" w:lastRowLastColumn="0"/>
            <w:tcW w:w="1320" w:type="dxa"/>
          </w:tcPr>
          <w:p w14:paraId="2AB61FE3" w14:textId="7DDF4AE5" w:rsidR="00555326" w:rsidRPr="000E677A" w:rsidRDefault="00555326" w:rsidP="00555326">
            <w:pPr>
              <w:pStyle w:val="Tabulka-7"/>
            </w:pPr>
            <w:r w:rsidRPr="00860BFB">
              <w:t>Milník 3</w:t>
            </w:r>
          </w:p>
        </w:tc>
        <w:tc>
          <w:tcPr>
            <w:tcW w:w="4782" w:type="dxa"/>
          </w:tcPr>
          <w:p w14:paraId="27F21CCF" w14:textId="7A492FA5" w:rsidR="00555326" w:rsidRPr="000E677A" w:rsidRDefault="00555326" w:rsidP="00555326">
            <w:pPr>
              <w:pStyle w:val="Tabulka-7"/>
              <w:cnfStyle w:val="000000000000" w:firstRow="0" w:lastRow="0" w:firstColumn="0" w:lastColumn="0" w:oddVBand="0" w:evenVBand="0" w:oddHBand="0" w:evenHBand="0" w:firstRowFirstColumn="0" w:firstRowLastColumn="0" w:lastRowFirstColumn="0" w:lastRowLastColumn="0"/>
            </w:pPr>
            <w:r w:rsidRPr="00860BFB">
              <w:t>Definitivní odevzdání DUSL/DPS+PDPS</w:t>
            </w:r>
          </w:p>
        </w:tc>
        <w:tc>
          <w:tcPr>
            <w:tcW w:w="2687" w:type="dxa"/>
          </w:tcPr>
          <w:p w14:paraId="0E4806C5" w14:textId="4B62C432" w:rsidR="00555326" w:rsidRPr="000E677A" w:rsidRDefault="00555326" w:rsidP="00555326">
            <w:pPr>
              <w:pStyle w:val="Tabulka-7"/>
              <w:cnfStyle w:val="000000000000" w:firstRow="0" w:lastRow="0" w:firstColumn="0" w:lastColumn="0" w:oddVBand="0" w:evenVBand="0" w:oddHBand="0" w:evenHBand="0" w:firstRowFirstColumn="0" w:firstRowLastColumn="0" w:lastRowFirstColumn="0" w:lastRowLastColumn="0"/>
            </w:pPr>
            <w:r w:rsidRPr="00860BFB">
              <w:t xml:space="preserve">7 měsíců od Data zahájení prací </w:t>
            </w:r>
          </w:p>
        </w:tc>
      </w:tr>
    </w:tbl>
    <w:p w14:paraId="06F9C11D" w14:textId="21ED46F4" w:rsidR="00C96E7C" w:rsidRPr="00871FAC" w:rsidRDefault="00C96E7C" w:rsidP="009D228B">
      <w:pPr>
        <w:pStyle w:val="Nadpisbezsl1-2"/>
      </w:pPr>
      <w:r w:rsidRPr="00871FAC">
        <w:t>4.30</w:t>
      </w:r>
      <w:r w:rsidR="009D228B">
        <w:tab/>
      </w:r>
      <w:r w:rsidRPr="00871FAC">
        <w:t>Výluky</w:t>
      </w:r>
    </w:p>
    <w:p w14:paraId="36723154" w14:textId="77777777"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14:paraId="55DB3B68" w14:textId="77777777" w:rsidR="00C96E7C" w:rsidRDefault="00C96E7C" w:rsidP="005D168C">
      <w:pPr>
        <w:pStyle w:val="Textbezodsazen"/>
      </w:pPr>
      <w:r>
        <w:t xml:space="preserve">Odstavec </w:t>
      </w:r>
      <w:r w:rsidR="00330257">
        <w:t>4</w:t>
      </w:r>
      <w:r>
        <w:t xml:space="preserve"> nově zní:</w:t>
      </w:r>
    </w:p>
    <w:p w14:paraId="5682E118" w14:textId="5865F67E"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14:paraId="206F2B54" w14:textId="77777777" w:rsidR="00262343" w:rsidRDefault="00262343" w:rsidP="00262343">
      <w:pPr>
        <w:pStyle w:val="Odrka1-1"/>
        <w:numPr>
          <w:ilvl w:val="0"/>
          <w:numId w:val="0"/>
        </w:numPr>
        <w:tabs>
          <w:tab w:val="left" w:pos="708"/>
        </w:tabs>
        <w:spacing w:before="120"/>
      </w:pPr>
    </w:p>
    <w:p w14:paraId="4C8FB638" w14:textId="1826B80B" w:rsidR="00262343" w:rsidRDefault="00262343" w:rsidP="00262343">
      <w:pPr>
        <w:pStyle w:val="Odrka1-1"/>
        <w:numPr>
          <w:ilvl w:val="0"/>
          <w:numId w:val="0"/>
        </w:numPr>
        <w:tabs>
          <w:tab w:val="left" w:pos="708"/>
        </w:tabs>
        <w:spacing w:before="120"/>
      </w:pPr>
      <w:r>
        <w:t>Za odstavec 5</w:t>
      </w:r>
      <w:r w:rsidRPr="0013343A">
        <w:t xml:space="preserve"> se </w:t>
      </w:r>
      <w:r>
        <w:t>vkládá následující věta</w:t>
      </w:r>
      <w:r w:rsidRPr="0013343A">
        <w:t>:</w:t>
      </w:r>
    </w:p>
    <w:p w14:paraId="404E573D" w14:textId="7FAA09CF" w:rsidR="00262343" w:rsidRPr="00AE34AA" w:rsidRDefault="00262343" w:rsidP="00262343">
      <w:pPr>
        <w:pStyle w:val="Odrka1-1"/>
        <w:numPr>
          <w:ilvl w:val="0"/>
          <w:numId w:val="0"/>
        </w:numPr>
        <w:tabs>
          <w:tab w:val="left" w:pos="708"/>
        </w:tabs>
        <w:spacing w:before="120"/>
        <w:ind w:left="709"/>
        <w:rPr>
          <w:b/>
        </w:rPr>
      </w:pPr>
      <w:r>
        <w:t>„</w:t>
      </w:r>
      <w:r w:rsidRPr="00AE34AA">
        <w:t xml:space="preserve">Probíhá-li </w:t>
      </w:r>
      <w:r>
        <w:t xml:space="preserve">Dodatečná </w:t>
      </w:r>
      <w:r w:rsidRPr="00AE34AA">
        <w:t xml:space="preserve">výluka trakčního vedení traťové koleje nad vyloučenou kolejí, </w:t>
      </w:r>
      <w:r>
        <w:t>úplata za službu</w:t>
      </w:r>
      <w:r w:rsidRPr="00AE34AA">
        <w:t xml:space="preserve"> za výluku trakčního vedení traťové koleje se neuplatní.</w:t>
      </w:r>
      <w:r>
        <w:t>“</w:t>
      </w:r>
    </w:p>
    <w:p w14:paraId="5AAE1E5E" w14:textId="77777777" w:rsidR="00262343" w:rsidRDefault="00262343" w:rsidP="005D168C">
      <w:pPr>
        <w:pStyle w:val="Textbezslovn"/>
      </w:pPr>
    </w:p>
    <w:p w14:paraId="7602272A" w14:textId="77777777" w:rsidR="00C96E7C" w:rsidRDefault="00C96E7C" w:rsidP="005D168C">
      <w:pPr>
        <w:pStyle w:val="Textbezodsazen"/>
      </w:pPr>
      <w:r>
        <w:t xml:space="preserve">Odstavec </w:t>
      </w:r>
      <w:r w:rsidR="00330257">
        <w:t>6</w:t>
      </w:r>
      <w:r>
        <w:t xml:space="preserve"> nově zní:</w:t>
      </w:r>
    </w:p>
    <w:p w14:paraId="4BA5611B" w14:textId="77777777"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14:paraId="228B238D" w14:textId="77777777" w:rsidR="00C96E7C" w:rsidRDefault="00C96E7C" w:rsidP="005D168C">
      <w:pPr>
        <w:pStyle w:val="Odrka1-1"/>
        <w:spacing w:after="0"/>
      </w:pPr>
      <w:r>
        <w:t>výluka trakčního vedení traťové koleje</w:t>
      </w:r>
      <w:r>
        <w:tab/>
        <w:t>5.000 Kč vč. DPH / započatá hodina,</w:t>
      </w:r>
    </w:p>
    <w:p w14:paraId="4EDF8A6D" w14:textId="77777777" w:rsidR="00C96E7C" w:rsidRDefault="00C96E7C" w:rsidP="005D168C">
      <w:pPr>
        <w:pStyle w:val="Odrka1-1"/>
        <w:spacing w:after="0"/>
      </w:pPr>
      <w:r>
        <w:t>výluka traťové koleje</w:t>
      </w:r>
      <w:r>
        <w:tab/>
      </w:r>
      <w:r>
        <w:tab/>
      </w:r>
      <w:r w:rsidR="005D168C">
        <w:tab/>
      </w:r>
      <w:r>
        <w:t>10.000 Kč vč. DPH / započatá hodina,</w:t>
      </w:r>
    </w:p>
    <w:p w14:paraId="70CE45E5" w14:textId="77777777"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14:paraId="345C5B47" w14:textId="77777777" w:rsidR="00C96E7C" w:rsidRDefault="00C96E7C" w:rsidP="005D168C">
      <w:pPr>
        <w:pStyle w:val="Odrka1-1"/>
        <w:spacing w:after="0"/>
      </w:pPr>
      <w:r>
        <w:t>výluka staničních kolejí - dopravní</w:t>
      </w:r>
      <w:r>
        <w:tab/>
      </w:r>
      <w:r w:rsidR="008B01FE">
        <w:tab/>
      </w:r>
      <w:r>
        <w:t>5.000 Kč vč. DPH / započatá hodina,</w:t>
      </w:r>
    </w:p>
    <w:p w14:paraId="56267AA6" w14:textId="77777777" w:rsidR="00C96E7C" w:rsidRDefault="00C96E7C" w:rsidP="005D168C">
      <w:pPr>
        <w:pStyle w:val="Odrka1-1"/>
        <w:spacing w:after="0"/>
      </w:pPr>
      <w:r>
        <w:t xml:space="preserve">výluka ostatních kolejí </w:t>
      </w:r>
      <w:r>
        <w:tab/>
      </w:r>
      <w:r>
        <w:tab/>
      </w:r>
      <w:r w:rsidR="005D168C">
        <w:tab/>
      </w:r>
      <w:r>
        <w:t>1.000 Kč vč. DPH / započatá hodina,</w:t>
      </w:r>
    </w:p>
    <w:p w14:paraId="1D3C1390" w14:textId="77777777" w:rsidR="00C96E7C" w:rsidRDefault="00C96E7C" w:rsidP="005D168C">
      <w:pPr>
        <w:pStyle w:val="Odrka1-1"/>
      </w:pPr>
      <w:r>
        <w:t>výluka zabezpečovacího zařízení</w:t>
      </w:r>
      <w:r>
        <w:tab/>
      </w:r>
      <w:r>
        <w:tab/>
        <w:t>5.000 Kč vč. DPH / započatá hodina.</w:t>
      </w:r>
    </w:p>
    <w:p w14:paraId="05CEE194" w14:textId="707BEAC6" w:rsidR="00262343" w:rsidRPr="00AE34AA" w:rsidRDefault="00262343" w:rsidP="00EC11FF">
      <w:pPr>
        <w:pStyle w:val="Odrka1-1"/>
        <w:numPr>
          <w:ilvl w:val="0"/>
          <w:numId w:val="0"/>
        </w:numPr>
        <w:ind w:left="737"/>
        <w:rPr>
          <w:b/>
        </w:rPr>
      </w:pPr>
      <w:r w:rsidRPr="00AE34AA">
        <w:t xml:space="preserve">Probíhá-li </w:t>
      </w:r>
      <w:r>
        <w:t xml:space="preserve">Překročená </w:t>
      </w:r>
      <w:r w:rsidRPr="00AE34AA">
        <w:t xml:space="preserve">výluka trakčního vedení traťové koleje nad vyloučenou kolejí, </w:t>
      </w:r>
      <w:r>
        <w:t>úplata za službu</w:t>
      </w:r>
      <w:r w:rsidRPr="00AE34AA">
        <w:t xml:space="preserve"> za výluku trakčního vedení traťové koleje se neuplatní.</w:t>
      </w:r>
    </w:p>
    <w:p w14:paraId="0CC75A1B" w14:textId="36037223" w:rsidR="00330257" w:rsidRDefault="00330257" w:rsidP="009D228B">
      <w:pPr>
        <w:pStyle w:val="Nadpisbezsl1-2"/>
      </w:pPr>
      <w:r w:rsidRPr="00330257">
        <w:lastRenderedPageBreak/>
        <w:t xml:space="preserve">5.1 </w:t>
      </w:r>
      <w:r w:rsidR="009D228B">
        <w:tab/>
      </w:r>
      <w:r w:rsidRPr="00330257">
        <w:t>Doba pro oznámení chyb, nedostatků nebo jiných vad v Požadavcích objednatele</w:t>
      </w:r>
    </w:p>
    <w:p w14:paraId="56D86465" w14:textId="08CC4948" w:rsidR="00330257" w:rsidRPr="00720F1A" w:rsidRDefault="00330257" w:rsidP="009B6B4D">
      <w:pPr>
        <w:pStyle w:val="Odrka1-1"/>
        <w:numPr>
          <w:ilvl w:val="0"/>
          <w:numId w:val="0"/>
        </w:numPr>
        <w:spacing w:before="120"/>
      </w:pPr>
      <w:r>
        <w:t xml:space="preserve">Zhotovitel je povinen oznámit Správci stavby chyby, nedostatky nebo jiné vady nalezené v Požadavcích objednatele (včetně </w:t>
      </w:r>
      <w:r w:rsidR="009B6B4D">
        <w:t>p</w:t>
      </w:r>
      <w:r>
        <w:t>arametrů projektové</w:t>
      </w:r>
      <w:r w:rsidR="009B6B4D">
        <w:t xml:space="preserve"> dokumentac</w:t>
      </w:r>
      <w:r w:rsidR="00B172EC">
        <w:t>e</w:t>
      </w:r>
      <w:r w:rsidR="009B6B4D">
        <w:t xml:space="preserve"> a výpočtů, jsou</w:t>
      </w:r>
      <w:r w:rsidR="00B172EC">
        <w:t>-</w:t>
      </w:r>
      <w:r w:rsidR="009B6B4D">
        <w:t xml:space="preserve">li takové) a v referenčních prvcích uvedených v pod-článku 4.7 </w:t>
      </w:r>
      <w:r w:rsidR="00907C76">
        <w:t xml:space="preserve">[Vytyčení] </w:t>
      </w:r>
      <w:r w:rsidR="009B6B4D">
        <w:t>do</w:t>
      </w:r>
      <w:r w:rsidR="003825B0">
        <w:t xml:space="preserve"> </w:t>
      </w:r>
      <w:r w:rsidR="00F912DC">
        <w:t>14</w:t>
      </w:r>
      <w:r w:rsidR="009B6B4D">
        <w:t xml:space="preserve"> dní od Data zahájení prací.</w:t>
      </w:r>
    </w:p>
    <w:p w14:paraId="7E19925B" w14:textId="16407925" w:rsidR="00FE06B6" w:rsidRPr="00720F1A" w:rsidRDefault="00245C9C" w:rsidP="009D228B">
      <w:pPr>
        <w:pStyle w:val="Nadpisbezsl1-2"/>
      </w:pPr>
      <w:r w:rsidRPr="00720F1A">
        <w:t>6.</w:t>
      </w:r>
      <w:r w:rsidR="00E71E40">
        <w:t>9</w:t>
      </w:r>
      <w:r w:rsidR="009D228B">
        <w:tab/>
      </w:r>
      <w:r w:rsidRPr="00720F1A">
        <w:t>Personál zhotovitele</w:t>
      </w:r>
    </w:p>
    <w:p w14:paraId="1C3E30A2" w14:textId="205B87DF" w:rsidR="00245C9C" w:rsidRPr="00720F1A" w:rsidRDefault="00245C9C" w:rsidP="009B6B4D">
      <w:pPr>
        <w:pStyle w:val="Odrka1-1"/>
        <w:numPr>
          <w:ilvl w:val="0"/>
          <w:numId w:val="0"/>
        </w:numPr>
        <w:spacing w:before="120"/>
        <w:rPr>
          <w:color w:val="FF0000"/>
        </w:rPr>
      </w:pPr>
      <w:r w:rsidRPr="00720F1A">
        <w:t xml:space="preserve">V pátém odstavci Pod-článku 6.9 se slovní spojení „originály nebo úředně ověřené“ vypouští bez náhrady. </w:t>
      </w:r>
    </w:p>
    <w:p w14:paraId="4690656F" w14:textId="54A19D51" w:rsidR="00C96E7C" w:rsidRDefault="009B6B4D" w:rsidP="009D228B">
      <w:pPr>
        <w:pStyle w:val="Nadpisbezsl1-2"/>
      </w:pPr>
      <w:r>
        <w:t>8.2</w:t>
      </w:r>
      <w:r w:rsidR="009D228B">
        <w:tab/>
      </w:r>
      <w:r>
        <w:t>Doba pro dokončení</w:t>
      </w:r>
    </w:p>
    <w:p w14:paraId="2C903EFF" w14:textId="270D90CD" w:rsidR="00C96E7C" w:rsidRDefault="00C96E7C" w:rsidP="005D168C">
      <w:pPr>
        <w:pStyle w:val="Textbezodsazen"/>
      </w:pPr>
      <w:r>
        <w:t>Zhotovitel je povinen dokončit celé Dílo včetně příslušné dokumentace dle pod-článku 7.9 do</w:t>
      </w:r>
      <w:r w:rsidR="005D168C">
        <w:t xml:space="preserve"> </w:t>
      </w:r>
      <w:r w:rsidR="009E04DB" w:rsidRPr="009E04DB">
        <w:rPr>
          <w:b/>
          <w:bCs/>
        </w:rPr>
        <w:t>2</w:t>
      </w:r>
      <w:r w:rsidR="0063491A">
        <w:rPr>
          <w:b/>
          <w:bCs/>
        </w:rPr>
        <w:t>4</w:t>
      </w:r>
      <w:r w:rsidR="009E04DB" w:rsidRPr="009E04DB">
        <w:rPr>
          <w:b/>
          <w:bCs/>
        </w:rPr>
        <w:t xml:space="preserve"> měsíců</w:t>
      </w:r>
      <w:r w:rsidR="003825B0" w:rsidRPr="009E04DB">
        <w:rPr>
          <w:b/>
          <w:bCs/>
        </w:rPr>
        <w:t xml:space="preserve"> </w:t>
      </w:r>
      <w:r>
        <w:t>od Data zahájení prací.</w:t>
      </w:r>
    </w:p>
    <w:p w14:paraId="2B9ED09F" w14:textId="1FBD14EF" w:rsidR="00C96E7C" w:rsidRPr="00CF15EB" w:rsidRDefault="00C96E7C" w:rsidP="009D228B">
      <w:pPr>
        <w:pStyle w:val="Nadpisbezsl1-2"/>
      </w:pPr>
      <w:r>
        <w:t>8.2, 1.1.3.10</w:t>
      </w:r>
      <w:r w:rsidR="009D228B">
        <w:tab/>
      </w:r>
      <w:r w:rsidRPr="00CF15EB">
        <w:t>Doba pro uvedení do provozu</w:t>
      </w:r>
    </w:p>
    <w:p w14:paraId="06B6361D" w14:textId="4E78CBC2" w:rsidR="00C96E7C" w:rsidRDefault="00C96E7C" w:rsidP="005D168C">
      <w:pPr>
        <w:pStyle w:val="Textbezodsazen"/>
      </w:pPr>
      <w:r w:rsidRPr="00CF15EB">
        <w:t xml:space="preserve">Zhotovitel je povinen dokončit Dílo </w:t>
      </w:r>
      <w:r w:rsidR="00582C15" w:rsidRPr="00CF15EB">
        <w:t>v </w:t>
      </w:r>
      <w:r w:rsidRPr="00CF15EB">
        <w:t xml:space="preserve">rozsahu nezbytném pro účely uvedení Díla nebo Sekce do provozu za podmínek </w:t>
      </w:r>
      <w:r w:rsidR="004525C2" w:rsidRPr="00CF15EB">
        <w:t xml:space="preserve">zákona č. 283/2021 Sb. Stavební zákon, platný od 01. 01. 2024 (dále též jen „NSZ“), a zákona č.266/1994 Sb., o dráhách, </w:t>
      </w:r>
      <w:r w:rsidRPr="00CF15EB">
        <w:t xml:space="preserve">nejpozději do </w:t>
      </w:r>
      <w:r w:rsidR="00012A87" w:rsidRPr="00CF15EB">
        <w:rPr>
          <w:b/>
          <w:bCs/>
        </w:rPr>
        <w:t>1</w:t>
      </w:r>
      <w:r w:rsidR="00004F6D">
        <w:rPr>
          <w:b/>
          <w:bCs/>
        </w:rPr>
        <w:t>8</w:t>
      </w:r>
      <w:r w:rsidRPr="00CF15EB">
        <w:rPr>
          <w:b/>
          <w:bCs/>
        </w:rPr>
        <w:t xml:space="preserve"> měsíců</w:t>
      </w:r>
      <w:r w:rsidRPr="00CF15EB">
        <w:t xml:space="preserve"> od Data zahájení prací</w:t>
      </w:r>
      <w:r w:rsidR="00012A87" w:rsidRPr="00CF15EB">
        <w:t>.</w:t>
      </w:r>
    </w:p>
    <w:p w14:paraId="0BFB6B56" w14:textId="77777777" w:rsidR="00C96E7C" w:rsidRDefault="00C96E7C" w:rsidP="009D228B">
      <w:pPr>
        <w:pStyle w:val="Nadpisbezsl1-2"/>
      </w:pPr>
      <w:r>
        <w:t>8.7  Náhrada škody za zpoždění</w:t>
      </w:r>
    </w:p>
    <w:p w14:paraId="47516E86"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1A09F1EF" w14:textId="597707D1" w:rsidR="00C96E7C" w:rsidRDefault="00C96E7C" w:rsidP="009D228B">
      <w:pPr>
        <w:pStyle w:val="Nadpisbezsl1-2"/>
      </w:pPr>
      <w:r>
        <w:t>8.7</w:t>
      </w:r>
      <w:r w:rsidR="009D228B">
        <w:tab/>
      </w:r>
      <w:r>
        <w:t>Maximální částka náhrady škody za zpoždění</w:t>
      </w:r>
    </w:p>
    <w:p w14:paraId="0A931CD8" w14:textId="77777777" w:rsidR="00C96E7C" w:rsidRDefault="00C96E7C" w:rsidP="005D168C">
      <w:pPr>
        <w:pStyle w:val="Textbezodsazen"/>
      </w:pPr>
      <w:r>
        <w:t xml:space="preserve">Celková výše náhrady škody za zpoždění je stanovena ve výši </w:t>
      </w:r>
      <w:r w:rsidR="003451AB">
        <w:t>Přijaté smluvní částky.</w:t>
      </w:r>
    </w:p>
    <w:p w14:paraId="48C634BA" w14:textId="165F6E74" w:rsidR="00C96E7C" w:rsidRDefault="00C96E7C" w:rsidP="009D228B">
      <w:pPr>
        <w:pStyle w:val="Nadpisbezsl1-2"/>
      </w:pPr>
      <w:r>
        <w:t>11.1</w:t>
      </w:r>
      <w:r w:rsidR="009D228B">
        <w:tab/>
      </w:r>
      <w:r>
        <w:t>Délka záruční doby</w:t>
      </w:r>
    </w:p>
    <w:p w14:paraId="496063B5" w14:textId="77777777" w:rsidR="0086427D" w:rsidRPr="0086427D" w:rsidRDefault="0086427D" w:rsidP="00BF47B2">
      <w:pPr>
        <w:spacing w:after="120"/>
        <w:jc w:val="both"/>
        <w:rPr>
          <w:rFonts w:ascii="Verdana" w:hAnsi="Verdana"/>
        </w:rPr>
      </w:pPr>
      <w:r w:rsidRPr="0086427D">
        <w:rPr>
          <w:rFonts w:ascii="Verdana" w:hAnsi="Verdana"/>
        </w:rPr>
        <w:t xml:space="preserve">Zhotovitel poskytuje na Dílo záruku dle článku 1.8.3 Kapitoly 1 Technických kvalitativních podmínek staveb státních drah. </w:t>
      </w:r>
    </w:p>
    <w:p w14:paraId="0B979891" w14:textId="676907B0" w:rsidR="00D11354" w:rsidRPr="009D228B" w:rsidRDefault="00D11354" w:rsidP="009D228B">
      <w:pPr>
        <w:pStyle w:val="Nadpisbezsl1-2"/>
      </w:pPr>
      <w:r w:rsidRPr="009D228B">
        <w:t>11.7</w:t>
      </w:r>
      <w:r w:rsidR="009D228B" w:rsidRPr="009D228B">
        <w:tab/>
      </w:r>
      <w:r w:rsidRPr="009D228B">
        <w:t>Právo na přístup</w:t>
      </w:r>
    </w:p>
    <w:p w14:paraId="51C4AB78" w14:textId="77777777" w:rsidR="00D11354" w:rsidRPr="00382BD8" w:rsidRDefault="00D11354" w:rsidP="00D11354">
      <w:pPr>
        <w:pStyle w:val="Textbezodsazen"/>
      </w:pPr>
      <w:r w:rsidRPr="00382BD8">
        <w:t>Za slova „odstranění vad Díla“ se doplňuje text „nebo Pojistné záruky za odstranění vad Díla“</w:t>
      </w:r>
    </w:p>
    <w:p w14:paraId="00F30EA9" w14:textId="48E3C7EF" w:rsidR="00D11354" w:rsidRPr="009D228B" w:rsidRDefault="00D11354" w:rsidP="009D228B">
      <w:pPr>
        <w:pStyle w:val="Nadpisbezsl1-2"/>
      </w:pPr>
      <w:r w:rsidRPr="009D228B">
        <w:t>11.10</w:t>
      </w:r>
      <w:r w:rsidR="009D228B" w:rsidRPr="009D228B">
        <w:tab/>
      </w:r>
      <w:r w:rsidRPr="009D228B">
        <w:t>Nesplněné závazky</w:t>
      </w:r>
    </w:p>
    <w:p w14:paraId="07862ABC" w14:textId="77777777" w:rsidR="00D11354" w:rsidRPr="00382BD8" w:rsidRDefault="00D11354" w:rsidP="00D11354">
      <w:pPr>
        <w:pStyle w:val="Textbezodsazen"/>
      </w:pPr>
      <w:r w:rsidRPr="00382BD8">
        <w:t>Za slova „odstranění vad Díla“ se doplňuje text „nebo Pojistné záruky za odstranění vad Díla“.</w:t>
      </w:r>
    </w:p>
    <w:p w14:paraId="412230C2" w14:textId="397DFF78" w:rsidR="00D11354" w:rsidRPr="009D228B" w:rsidRDefault="00D11354" w:rsidP="009D228B">
      <w:pPr>
        <w:pStyle w:val="Nadpisbezsl1-2"/>
      </w:pPr>
      <w:r w:rsidRPr="009D228B">
        <w:t>11.11</w:t>
      </w:r>
      <w:r w:rsidR="009D228B">
        <w:tab/>
      </w:r>
      <w:r w:rsidRPr="009D228B">
        <w:t>Úklid staveniště</w:t>
      </w:r>
    </w:p>
    <w:p w14:paraId="57B56C3D" w14:textId="77777777" w:rsidR="00D11354" w:rsidRPr="00382BD8" w:rsidRDefault="00D11354" w:rsidP="00D11354">
      <w:pPr>
        <w:pStyle w:val="Textbezodsazen"/>
      </w:pPr>
      <w:r w:rsidRPr="00382BD8">
        <w:t>Za slova „odstranění vad Díla“ se v prvním i druhém odstavci doplňuje text „nebo Pojistné záruky za odstranění vad Díla“.</w:t>
      </w:r>
    </w:p>
    <w:p w14:paraId="13975D63" w14:textId="0D264389" w:rsidR="00C96E7C" w:rsidRDefault="00C96E7C" w:rsidP="009D228B">
      <w:pPr>
        <w:pStyle w:val="Nadpisbezsl1-2"/>
      </w:pPr>
      <w:r>
        <w:t>13.1</w:t>
      </w:r>
      <w:r w:rsidR="009D228B">
        <w:tab/>
      </w:r>
      <w:r>
        <w:t xml:space="preserve">Právo na variaci </w:t>
      </w:r>
    </w:p>
    <w:p w14:paraId="11F50832" w14:textId="5647A65A" w:rsidR="00616F3E" w:rsidRPr="00025F79" w:rsidRDefault="00616F3E" w:rsidP="00616F3E">
      <w:pPr>
        <w:pStyle w:val="Textbezodsazen"/>
        <w:rPr>
          <w:rFonts w:eastAsia="Times New Roman" w:cs="Times New Roman"/>
        </w:rPr>
      </w:pPr>
      <w:r w:rsidRPr="00025F79">
        <w:rPr>
          <w:rFonts w:eastAsia="Times New Roman" w:cs="Times New Roman"/>
        </w:rPr>
        <w:t>V souladu s úpravou ve směrnici Objednatele SŽ SM 105 Změny během výstavby mohou být</w:t>
      </w:r>
      <w:r w:rsidRPr="00025F79">
        <w:t xml:space="preserve"> práce obsažené ve změnovém listu zahrnuty do Vyúčtování až po podpisu změnového listu a uzavření dodatku ke Smlouvě o dílo obsahující tuto změnu.</w:t>
      </w:r>
    </w:p>
    <w:p w14:paraId="00482568" w14:textId="24C3892D" w:rsidR="00C96E7C" w:rsidRDefault="00C96E7C" w:rsidP="009D228B">
      <w:pPr>
        <w:pStyle w:val="Nadpisbezsl1-2"/>
      </w:pPr>
      <w:r>
        <w:t>13.5</w:t>
      </w:r>
      <w:r w:rsidR="009D228B">
        <w:tab/>
      </w:r>
      <w:r>
        <w:t>Podmíněné obnosy</w:t>
      </w:r>
    </w:p>
    <w:p w14:paraId="6ACFC5F2" w14:textId="77777777" w:rsidR="00C96E7C" w:rsidRDefault="00C96E7C" w:rsidP="00582C15">
      <w:pPr>
        <w:pStyle w:val="Textbezodsazen"/>
      </w:pPr>
      <w:r>
        <w:t>Podmíněné obnosy poskytnuty nebudou.</w:t>
      </w:r>
    </w:p>
    <w:p w14:paraId="3FE9B37A" w14:textId="3EF38E80" w:rsidR="00C96E7C" w:rsidRDefault="00643B60" w:rsidP="009D228B">
      <w:pPr>
        <w:pStyle w:val="Nadpisbezsl1-2"/>
      </w:pPr>
      <w:r w:rsidRPr="00643B60">
        <w:lastRenderedPageBreak/>
        <w:t>13.8</w:t>
      </w:r>
      <w:r w:rsidR="009D228B">
        <w:tab/>
      </w:r>
      <w:r w:rsidR="00C96E7C" w:rsidRPr="00643B60">
        <w:t>Úpravy</w:t>
      </w:r>
      <w:r w:rsidR="00582C15" w:rsidRPr="00643B60">
        <w:t xml:space="preserve"> </w:t>
      </w:r>
      <w:r w:rsidR="00071A0E">
        <w:t xml:space="preserve">cen </w:t>
      </w:r>
      <w:r w:rsidR="00582C15">
        <w:t>v </w:t>
      </w:r>
      <w:r w:rsidR="00C96E7C">
        <w:t xml:space="preserve">důsledku změn nákladů </w:t>
      </w:r>
    </w:p>
    <w:p w14:paraId="699CBC40" w14:textId="77777777" w:rsidR="00155906" w:rsidRPr="004456AB" w:rsidRDefault="00643B60" w:rsidP="009D228B">
      <w:pPr>
        <w:pStyle w:val="Nadpisbezsl1-2"/>
        <w:rPr>
          <w:b w:val="0"/>
          <w:strike/>
          <w:sz w:val="18"/>
          <w:szCs w:val="18"/>
        </w:rPr>
      </w:pPr>
      <w:r w:rsidRPr="004456AB">
        <w:rPr>
          <w:b w:val="0"/>
          <w:sz w:val="18"/>
          <w:szCs w:val="18"/>
        </w:rPr>
        <w:t>Úpravy cen v důsledku změn nákladů nejsou povoleny.</w:t>
      </w:r>
    </w:p>
    <w:p w14:paraId="47E022E5" w14:textId="60145913" w:rsidR="00155906" w:rsidRDefault="00155906" w:rsidP="009D228B">
      <w:pPr>
        <w:pStyle w:val="Nadpisbezsl1-2"/>
      </w:pPr>
      <w:r>
        <w:t>14.2</w:t>
      </w:r>
      <w:r w:rsidR="009D228B">
        <w:tab/>
      </w:r>
      <w:r>
        <w:t>Zálohová platba</w:t>
      </w:r>
    </w:p>
    <w:p w14:paraId="3B7B395C" w14:textId="1AF655C2" w:rsidR="00155906" w:rsidRPr="004456AB" w:rsidRDefault="00155906" w:rsidP="009D228B">
      <w:pPr>
        <w:pStyle w:val="Nadpisbezsl1-2"/>
        <w:rPr>
          <w:b w:val="0"/>
          <w:sz w:val="18"/>
          <w:szCs w:val="18"/>
        </w:rPr>
      </w:pPr>
      <w:r w:rsidRPr="004456AB">
        <w:rPr>
          <w:b w:val="0"/>
          <w:sz w:val="18"/>
          <w:szCs w:val="18"/>
        </w:rPr>
        <w:t>Text Pod-článku 14.2 [</w:t>
      </w:r>
      <w:r w:rsidRPr="004456AB">
        <w:rPr>
          <w:b w:val="0"/>
          <w:i/>
          <w:sz w:val="18"/>
          <w:szCs w:val="18"/>
        </w:rPr>
        <w:t>Zálohová platba</w:t>
      </w:r>
      <m:oMath>
        <m:r>
          <m:rPr>
            <m:sty m:val="bi"/>
          </m:rPr>
          <w:rPr>
            <w:rFonts w:ascii="Cambria Math" w:hAnsi="Cambria Math"/>
            <w:sz w:val="18"/>
            <w:szCs w:val="18"/>
          </w:rPr>
          <m:t>]</m:t>
        </m:r>
      </m:oMath>
      <w:r w:rsidRPr="004456AB">
        <w:rPr>
          <w:b w:val="0"/>
          <w:sz w:val="18"/>
          <w:szCs w:val="18"/>
        </w:rPr>
        <w:t xml:space="preserve"> se odstraňuje a nahraz</w:t>
      </w:r>
      <w:r w:rsidR="00432CCA" w:rsidRPr="004456AB">
        <w:rPr>
          <w:b w:val="0"/>
          <w:sz w:val="18"/>
          <w:szCs w:val="18"/>
        </w:rPr>
        <w:t>uje se textem:</w:t>
      </w:r>
    </w:p>
    <w:p w14:paraId="7A81A10E" w14:textId="230DB80B" w:rsidR="00432CCA" w:rsidRPr="00382BD8" w:rsidRDefault="00432CCA" w:rsidP="00432CCA">
      <w:pPr>
        <w:pStyle w:val="F-ZP2Odstavec"/>
        <w:rPr>
          <w:rFonts w:asciiTheme="minorHAnsi" w:eastAsia="Calibri" w:hAnsiTheme="minorHAnsi"/>
          <w:sz w:val="18"/>
          <w:szCs w:val="18"/>
        </w:rPr>
      </w:pPr>
      <w:r>
        <w:rPr>
          <w:rFonts w:asciiTheme="minorHAnsi" w:eastAsia="Calibri" w:hAnsiTheme="minorHAnsi"/>
          <w:sz w:val="18"/>
          <w:szCs w:val="18"/>
        </w:rPr>
        <w:t>„</w:t>
      </w:r>
      <w:r w:rsidRPr="00382BD8">
        <w:rPr>
          <w:rFonts w:asciiTheme="minorHAnsi" w:eastAsia="Calibri" w:hAnsiTheme="minorHAnsi"/>
          <w:sz w:val="18"/>
          <w:szCs w:val="18"/>
        </w:rPr>
        <w:t>Objednatel může poskytnout Zhotoviteli zálohovou platbu. Výše zálohové platby, použité měny, splatnost a ostatní podmínky zálohové platby jsou stanoveny v Příloze k nabídce. Podmínkou poskytnutí zálohové platby je předložení žádosti Zhotovitele o poskytnutí zálohové platby a předložení Bankovní záruky za zálohu nebo Pojistné záruky za zálohu Zhotovitelem Objednateli v minimální výši požadované zálohové platby s tím, že:</w:t>
      </w:r>
    </w:p>
    <w:p w14:paraId="5A0C7E4F"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(a)</w:t>
      </w:r>
      <w:r w:rsidRPr="00382BD8">
        <w:rPr>
          <w:rFonts w:asciiTheme="minorHAnsi" w:eastAsia="Calibri" w:hAnsiTheme="minorHAnsi"/>
          <w:sz w:val="18"/>
          <w:szCs w:val="18"/>
        </w:rPr>
        <w:tab/>
        <w:t>Bankovní záruka za zálohu nebo Pojistná záruka za zálohu musí být účinná nejpozději v den jejího předání Objednateli.</w:t>
      </w:r>
    </w:p>
    <w:p w14:paraId="2C56900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(b)</w:t>
      </w:r>
      <w:r w:rsidRPr="00382BD8">
        <w:rPr>
          <w:rFonts w:asciiTheme="minorHAnsi" w:eastAsia="Calibri" w:hAnsiTheme="minorHAnsi"/>
          <w:sz w:val="18"/>
          <w:szCs w:val="18"/>
        </w:rPr>
        <w:tab/>
        <w:t>Bankovní záruka za zálohu nebo Pojistná záruka za zálohu musí být vystavená jako neodvolatelná a bezpodmínečná, přičemž výstavce dle Pod-článku 1.1.4.14 [</w:t>
      </w:r>
      <w:r w:rsidRPr="00382BD8">
        <w:rPr>
          <w:rFonts w:asciiTheme="minorHAnsi" w:eastAsia="Calibri" w:hAnsiTheme="minorHAnsi"/>
          <w:i/>
          <w:sz w:val="18"/>
          <w:szCs w:val="18"/>
        </w:rPr>
        <w:t>Bankovní záruka</w:t>
      </w:r>
      <m:oMath>
        <m:r>
          <w:rPr>
            <w:rFonts w:ascii="Cambria Math" w:eastAsia="Calibri" w:hAnsi="Cambria Math"/>
            <w:sz w:val="18"/>
            <w:szCs w:val="18"/>
          </w:rPr>
          <m:t>]</m:t>
        </m:r>
      </m:oMath>
      <w:r w:rsidRPr="00382BD8">
        <w:rPr>
          <w:rFonts w:asciiTheme="minorHAnsi" w:eastAsia="Calibri" w:hAnsiTheme="minorHAnsi"/>
          <w:sz w:val="18"/>
          <w:szCs w:val="18"/>
        </w:rPr>
        <w:t xml:space="preserve"> nebo Pod-článku 1.1.4.18 [</w:t>
      </w:r>
      <w:r w:rsidRPr="00382BD8">
        <w:rPr>
          <w:rFonts w:asciiTheme="minorHAnsi" w:eastAsia="Calibri" w:hAnsiTheme="minorHAnsi"/>
          <w:i/>
          <w:sz w:val="18"/>
          <w:szCs w:val="18"/>
        </w:rPr>
        <w:t>Pojistná záruka</w:t>
      </w:r>
      <m:oMath>
        <m:r>
          <w:rPr>
            <w:rFonts w:ascii="Cambria Math" w:eastAsia="Calibri" w:hAnsi="Cambria Math"/>
            <w:sz w:val="18"/>
            <w:szCs w:val="18"/>
          </w:rPr>
          <m:t>]</m:t>
        </m:r>
      </m:oMath>
      <w:r w:rsidRPr="00382BD8">
        <w:rPr>
          <w:rFonts w:asciiTheme="minorHAnsi" w:eastAsia="Calibri" w:hAnsiTheme="minorHAnsi"/>
          <w:sz w:val="18"/>
          <w:szCs w:val="18"/>
        </w:rPr>
        <w:t xml:space="preserve">se zaváže k plnění bez námitek a na základě první výzvy oprávněného. </w:t>
      </w:r>
    </w:p>
    <w:p w14:paraId="0FDFB1D6"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 xml:space="preserve">(c) </w:t>
      </w:r>
      <w:r w:rsidRPr="00382BD8">
        <w:rPr>
          <w:rFonts w:asciiTheme="minorHAnsi" w:eastAsia="Calibri" w:hAnsiTheme="minorHAnsi"/>
          <w:sz w:val="18"/>
          <w:szCs w:val="18"/>
        </w:rPr>
        <w:tab/>
        <w:t xml:space="preserve">Originál Bankovní záruky za zálohu nebo pojistné záruky za zálohu musí být Objednateli doručen před realizací převodu zálohové platby Zhotoviteli. </w:t>
      </w:r>
    </w:p>
    <w:p w14:paraId="13B6240E"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(d)</w:t>
      </w:r>
      <w:r w:rsidRPr="00382BD8">
        <w:rPr>
          <w:rFonts w:asciiTheme="minorHAnsi" w:eastAsia="Calibri" w:hAnsiTheme="minorHAnsi"/>
          <w:sz w:val="18"/>
          <w:szCs w:val="18"/>
        </w:rPr>
        <w:tab/>
        <w:t xml:space="preserve">Zhotovitel musí zajistit, že Bankovní záruka za zálohu nebo Pojistná záruka za zálohu bude platná a vymahatelná po dobu o 60 dní delší, než je požadovaná doba pro poskytnutí zálohové platby. </w:t>
      </w:r>
    </w:p>
    <w:p w14:paraId="4D91E13C"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(e)</w:t>
      </w:r>
      <w:r w:rsidRPr="00382BD8">
        <w:rPr>
          <w:rFonts w:asciiTheme="minorHAnsi" w:eastAsia="Calibri" w:hAnsiTheme="minorHAnsi"/>
          <w:sz w:val="18"/>
          <w:szCs w:val="18"/>
        </w:rPr>
        <w:tab/>
        <w:t>Nebude-li zálohová platba zúčtovaná v plné výši v době, na kterou byla zálohová platba požadována a vyplacena, vrátí Zhotovitel Objednateli částku ve výši nezúčtovaného zůstatku zálohové platby za podmínek uvedených v Příloze k nabídce.</w:t>
      </w:r>
    </w:p>
    <w:p w14:paraId="707AA4D1"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(f)</w:t>
      </w:r>
      <w:r w:rsidRPr="00382BD8">
        <w:rPr>
          <w:rFonts w:asciiTheme="minorHAnsi" w:eastAsia="Calibri" w:hAnsiTheme="minorHAnsi"/>
          <w:sz w:val="18"/>
          <w:szCs w:val="18"/>
        </w:rPr>
        <w:tab/>
        <w:t xml:space="preserve">V případě, kdy Zhotovitel nevrátí Objednateli částku ve výši nezúčtovaného zůstatku zálohové platby v souladu s podmínkami uvedenými v Příloze k nabídce, může Objednatel uplatnit nárok z Bankovní záruky za zálohu nebo Pojistné záruky za zálohu na dosud nezúčtovanou částku. </w:t>
      </w:r>
    </w:p>
    <w:p w14:paraId="2C11E6F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(g)</w:t>
      </w:r>
      <w:r w:rsidRPr="00382BD8">
        <w:rPr>
          <w:rFonts w:asciiTheme="minorHAnsi" w:eastAsia="Calibri" w:hAnsiTheme="minorHAnsi"/>
          <w:sz w:val="18"/>
          <w:szCs w:val="18"/>
        </w:rPr>
        <w:tab/>
        <w:t>Objednatel musí Bankovní záruku za zálohu nebo Pojistnou záruku za zálohu vrátit Zhotoviteli:</w:t>
      </w:r>
    </w:p>
    <w:p w14:paraId="45D5F063" w14:textId="77777777" w:rsidR="00432CCA" w:rsidRPr="00382BD8" w:rsidRDefault="00432CCA" w:rsidP="00432CCA">
      <w:pPr>
        <w:pStyle w:val="F-ZP3iodrka"/>
        <w:numPr>
          <w:ilvl w:val="0"/>
          <w:numId w:val="48"/>
        </w:numPr>
        <w:rPr>
          <w:rFonts w:asciiTheme="minorHAnsi" w:eastAsia="Calibri" w:hAnsiTheme="minorHAnsi"/>
          <w:sz w:val="18"/>
          <w:szCs w:val="18"/>
        </w:rPr>
      </w:pPr>
      <w:r w:rsidRPr="00382BD8">
        <w:rPr>
          <w:rFonts w:asciiTheme="minorHAnsi" w:eastAsia="Calibri" w:hAnsiTheme="minorHAnsi"/>
          <w:sz w:val="18"/>
          <w:szCs w:val="18"/>
        </w:rPr>
        <w:t xml:space="preserve">do 30 dnů ode dne doručení posledního daňového dokladu v případě kdy byla zálohová platba zúčtována v plné výši, nebo </w:t>
      </w:r>
    </w:p>
    <w:p w14:paraId="3B73E653" w14:textId="5A70AB0A"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do 30 dnů ode dne obdržení částky ve výši nezúčtovaného zůstatku zálohové platby od Zhotovitele nebo</w:t>
      </w:r>
    </w:p>
    <w:p w14:paraId="4AD8EA24" w14:textId="6050837F"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 xml:space="preserve">do 30 dnů poté, co došlo k plnění z Bankovní záruky za zálohu nebo Pojistné záruky za zálohu výstavcem </w:t>
      </w:r>
      <w:r w:rsidRPr="00382BD8">
        <w:rPr>
          <w:rFonts w:eastAsia="Calibri"/>
        </w:rPr>
        <w:t>.</w:t>
      </w:r>
    </w:p>
    <w:p w14:paraId="20E1767A" w14:textId="1DB52F01" w:rsidR="00432CCA" w:rsidRPr="00382BD8" w:rsidRDefault="00432CCA" w:rsidP="00432CCA">
      <w:pPr>
        <w:pStyle w:val="Textbezodsazen"/>
      </w:pPr>
      <w:r w:rsidRPr="00382BD8">
        <w:rPr>
          <w:rFonts w:eastAsia="Calibri"/>
        </w:rPr>
        <w:t>Pokud zálohová platba není v Příloze k nabídce uvedena, tento Pod-článek se nepoužije.“</w:t>
      </w:r>
    </w:p>
    <w:p w14:paraId="3FEE9527" w14:textId="27415766" w:rsidR="00C96E7C" w:rsidRPr="00382BD8" w:rsidRDefault="00432CCA" w:rsidP="009D228B">
      <w:pPr>
        <w:pStyle w:val="Nadpisbezsl1-2"/>
      </w:pPr>
      <w:r>
        <w:t>14.2</w:t>
      </w:r>
      <w:r w:rsidR="00C96E7C">
        <w:t xml:space="preserve"> </w:t>
      </w:r>
      <w:r w:rsidR="004718E5">
        <w:tab/>
      </w:r>
      <w:r w:rsidR="00EA61D3" w:rsidRPr="00382BD8">
        <w:t>Podmínky p</w:t>
      </w:r>
      <w:r w:rsidRPr="00382BD8">
        <w:t>os</w:t>
      </w:r>
      <w:r w:rsidR="00EA61D3" w:rsidRPr="00382BD8">
        <w:t xml:space="preserve">kytnutí zálohové platby </w:t>
      </w:r>
      <w:r w:rsidR="00C96E7C" w:rsidRPr="00382BD8">
        <w:t xml:space="preserve"> </w:t>
      </w:r>
    </w:p>
    <w:p w14:paraId="207CAA08" w14:textId="269481FB" w:rsidR="000854BE" w:rsidRPr="00C732F0" w:rsidRDefault="000854BE" w:rsidP="000854BE">
      <w:pPr>
        <w:pStyle w:val="Textbezodsazen"/>
      </w:pPr>
      <w:r w:rsidRPr="004B742B">
        <w:rPr>
          <w:rFonts w:eastAsia="Calibri"/>
        </w:rPr>
        <w:t>Pokud zálohová platba není v Příloze k nabídce uvedena, tento Pod-článek se nepoužije.</w:t>
      </w:r>
    </w:p>
    <w:p w14:paraId="46F4BE0D" w14:textId="41E7FDEB" w:rsidR="00C96E7C" w:rsidRDefault="0086427D" w:rsidP="00582C15">
      <w:pPr>
        <w:pStyle w:val="Textbezodsazen"/>
      </w:pPr>
      <w:r>
        <w:t>V případě poskytnutí zálohové platby bude tato</w:t>
      </w:r>
      <w:r w:rsidR="00C96E7C">
        <w:t xml:space="preserve"> poskytnuta Zhotoviteli na základě písemné žádosti Zhotovitele (jejíž součástí bude zálohová faktura, případně samostatné zálohové faktury pro výdaje způsobilé ke spolufinancování ze zdrojů EU</w:t>
      </w:r>
      <w:r w:rsidR="00582C15">
        <w:t xml:space="preserve"> a </w:t>
      </w:r>
      <w:r w:rsidR="00C96E7C">
        <w:t>pro výdaje nezpůsobilé ke spolufinancování ze zdrojů EU), která musí splňovat podmínky pro její podání</w:t>
      </w:r>
      <w:r w:rsidR="00582C15">
        <w:t xml:space="preserve"> a </w:t>
      </w:r>
      <w:r w:rsidR="00C96E7C">
        <w:t>kterou může Zhotovitel podat Objednateli nejdříve po uplynutí 60 dnů od účinnosti Smlouvy. Vzor žádosti je uveden</w:t>
      </w:r>
      <w:r w:rsidR="00582C15">
        <w:t xml:space="preserve"> v </w:t>
      </w:r>
      <w:r w:rsidR="00C96E7C">
        <w:t xml:space="preserve">Příloze č. </w:t>
      </w:r>
      <w:r>
        <w:t xml:space="preserve">9  </w:t>
      </w:r>
      <w:r w:rsidR="00005616">
        <w:t>Smlouvy</w:t>
      </w:r>
      <w:r w:rsidR="00582C15">
        <w:t xml:space="preserve"> o </w:t>
      </w:r>
      <w:r w:rsidR="00C96E7C">
        <w:t xml:space="preserve">dílo.  </w:t>
      </w:r>
    </w:p>
    <w:p w14:paraId="362BC261" w14:textId="6A089617" w:rsidR="00C96E7C" w:rsidRDefault="00C96E7C" w:rsidP="00582C15">
      <w:pPr>
        <w:pStyle w:val="Textbezodsazen"/>
      </w:pPr>
      <w:r>
        <w:t xml:space="preserve">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w:t>
      </w:r>
      <w:r w:rsidRPr="008270A8">
        <w:t>maximálně ve výši rovnající se smluvní hodnotě prací předpokládaných</w:t>
      </w:r>
      <w:r w:rsidR="00582C15" w:rsidRPr="008270A8">
        <w:t xml:space="preserve"> k </w:t>
      </w:r>
      <w:r w:rsidRPr="008270A8">
        <w:t xml:space="preserve">realizaci pro příslušné po sobě jdoucí 3 kalendářní měsíce dle podrobného Harmonogramu, max. však vždy ve výši rovnající se </w:t>
      </w:r>
      <w:r w:rsidR="00622AD8" w:rsidRPr="008270A8">
        <w:t>30</w:t>
      </w:r>
      <w:r w:rsidRPr="008270A8">
        <w:t xml:space="preserve"> % smluvní hodnoty</w:t>
      </w:r>
      <w:r>
        <w:t xml:space="preserve"> prací předpokládaných</w:t>
      </w:r>
      <w:r w:rsidR="00582C15">
        <w:t xml:space="preserve"> k </w:t>
      </w:r>
      <w:r>
        <w:t>realizaci pro příslušný kalendářní rok dle podrobného Harmonogramu  [8.3 Harmonogram]</w:t>
      </w:r>
      <w:r w:rsidR="00582C15">
        <w:t xml:space="preserve"> a </w:t>
      </w:r>
      <w:r>
        <w:t xml:space="preserve">nejdéle na dobu 3 měsíců (zálohované období).  Podmínkou pro poskytnutí první zálohové platby je fakturace za skutečně </w:t>
      </w:r>
      <w:r>
        <w:lastRenderedPageBreak/>
        <w:t>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47CCCBEB"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16B7D78E"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25D52C9E"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7E1D6E8E" w14:textId="77777777" w:rsidR="00C96E7C" w:rsidRDefault="00C96E7C" w:rsidP="00152D40">
      <w:pPr>
        <w:pStyle w:val="slovanseznam"/>
        <w:numPr>
          <w:ilvl w:val="0"/>
          <w:numId w:val="5"/>
        </w:numPr>
        <w:jc w:val="both"/>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4A273087" w14:textId="05DEE209" w:rsidR="00C96E7C" w:rsidRPr="00382BD8" w:rsidRDefault="00C96E7C" w:rsidP="00152D40">
      <w:pPr>
        <w:pStyle w:val="slovanseznam"/>
        <w:numPr>
          <w:ilvl w:val="0"/>
          <w:numId w:val="5"/>
        </w:numPr>
        <w:jc w:val="both"/>
      </w:pPr>
      <w:r>
        <w:t xml:space="preserve">V návaznosti na toto oznámení je Zhotovitel zároveň povinen nejpozději do 30 dnů ode dne uplynutí zálohovaného období předat Objednateli Bankovní záruku </w:t>
      </w:r>
      <w:r w:rsidR="00EA61D3" w:rsidRPr="00382BD8">
        <w:t xml:space="preserve">za zálohu nebo Pojistnou záruku za zálohu </w:t>
      </w:r>
      <w:r w:rsidRPr="00382BD8">
        <w:t xml:space="preserve">splňující ustanovení pod-článku 14.2 Zvláštních podmínek, tj. kromě dalšího, bude Objednateli předaná Bankovní záruka </w:t>
      </w:r>
      <w:r w:rsidR="00EA61D3" w:rsidRPr="00382BD8">
        <w:t xml:space="preserve">za zálohu nebo Pojistná záruka za zálohu </w:t>
      </w:r>
      <w:r w:rsidRPr="00382BD8">
        <w:t>platná</w:t>
      </w:r>
      <w:r w:rsidR="00582C15" w:rsidRPr="00382BD8">
        <w:t xml:space="preserve"> a </w:t>
      </w:r>
      <w:r w:rsidRPr="00382BD8">
        <w:t>vymahatelná po dobu</w:t>
      </w:r>
      <w:r w:rsidR="00582C15" w:rsidRPr="00382BD8">
        <w:t xml:space="preserve"> o </w:t>
      </w:r>
      <w:r w:rsidRPr="00382BD8">
        <w:t>60 dnů delší, než je Zhotovitelem oznámené prodloužené zálohované období dle bodu 1.</w:t>
      </w:r>
    </w:p>
    <w:p w14:paraId="5C7D7718" w14:textId="77777777" w:rsidR="00C96E7C" w:rsidRDefault="00C96E7C" w:rsidP="00152D40">
      <w:pPr>
        <w:pStyle w:val="slovanseznam"/>
        <w:numPr>
          <w:ilvl w:val="0"/>
          <w:numId w:val="5"/>
        </w:numPr>
        <w:jc w:val="both"/>
      </w:pPr>
      <w:r w:rsidRPr="00382BD8">
        <w:t>Nezúčtovaná část zálohové platby</w:t>
      </w:r>
      <w:r w:rsidR="00582C15" w:rsidRPr="00382BD8">
        <w:t xml:space="preserve"> v </w:t>
      </w:r>
      <w:r w:rsidRPr="00382BD8">
        <w:t>zálohovaném období musí být</w:t>
      </w:r>
      <w:r w:rsidR="00582C15" w:rsidRPr="00382BD8">
        <w:t xml:space="preserve"> v </w:t>
      </w:r>
      <w:r w:rsidRPr="00382BD8">
        <w:t xml:space="preserve">prodlouženém </w:t>
      </w:r>
      <w:r>
        <w:t>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14:paraId="544EBB92" w14:textId="7ABA711A" w:rsidR="00C96E7C" w:rsidRPr="00382BD8" w:rsidRDefault="00C96E7C" w:rsidP="00152D40">
      <w:pPr>
        <w:pStyle w:val="slovanseznam"/>
        <w:numPr>
          <w:ilvl w:val="0"/>
          <w:numId w:val="5"/>
        </w:numPr>
        <w:jc w:val="both"/>
      </w:pPr>
      <w:r>
        <w:t>K oznámení</w:t>
      </w:r>
      <w:r w:rsidR="00582C15">
        <w:t xml:space="preserve"> o </w:t>
      </w:r>
      <w:r>
        <w:t xml:space="preserve">prodloužení zálohovaného období, se současným prodloužením Bankovní </w:t>
      </w:r>
      <w:r w:rsidRPr="00382BD8">
        <w:t>záruky</w:t>
      </w:r>
      <w:r w:rsidR="00EA61D3" w:rsidRPr="00382BD8">
        <w:t xml:space="preserve"> za zálohu nebo Pojistné záruky za zálohu</w:t>
      </w:r>
      <w:r w:rsidRPr="00382BD8">
        <w:t>, lze</w:t>
      </w:r>
      <w:r w:rsidR="00582C15" w:rsidRPr="00382BD8">
        <w:t xml:space="preserve"> v </w:t>
      </w:r>
      <w:r w:rsidRPr="00382BD8">
        <w:t>případech, kdykoli je předchozí podrobný Harmonogram</w:t>
      </w:r>
      <w:r w:rsidR="00582C15" w:rsidRPr="00382BD8">
        <w:t xml:space="preserve"> v </w:t>
      </w:r>
      <w:r w:rsidRPr="00382BD8">
        <w:t>rozporu se skutečným postupem, přistoupit opakovaně,</w:t>
      </w:r>
      <w:r w:rsidR="00582C15" w:rsidRPr="00382BD8">
        <w:t xml:space="preserve"> a </w:t>
      </w:r>
      <w:r w:rsidRPr="00382BD8">
        <w:t>to při splnění shodných podmínek, za kterých došlo</w:t>
      </w:r>
      <w:r w:rsidR="00582C15" w:rsidRPr="00382BD8">
        <w:t xml:space="preserve"> k </w:t>
      </w:r>
      <w:r w:rsidRPr="00382BD8">
        <w:t xml:space="preserve">prodloužení zálohovaného období. </w:t>
      </w:r>
    </w:p>
    <w:p w14:paraId="6B7EA06F" w14:textId="77777777" w:rsidR="00C96E7C" w:rsidRPr="00382BD8" w:rsidRDefault="00C96E7C" w:rsidP="00152D40">
      <w:pPr>
        <w:pStyle w:val="slovanseznam"/>
        <w:numPr>
          <w:ilvl w:val="0"/>
          <w:numId w:val="5"/>
        </w:numPr>
        <w:jc w:val="both"/>
      </w:pPr>
      <w:r w:rsidRPr="00382BD8">
        <w:t>V případě:</w:t>
      </w:r>
    </w:p>
    <w:p w14:paraId="73DDBEB4" w14:textId="5C7354C9" w:rsidR="00C96E7C" w:rsidRDefault="00C96E7C" w:rsidP="00C732F0">
      <w:pPr>
        <w:pStyle w:val="slovanseznam2"/>
        <w:jc w:val="both"/>
      </w:pPr>
      <w:r w:rsidRPr="00382BD8">
        <w:t>kdy Zhotovitel dle bodu 1 neoznámí prodloužení zálohovaného období, nebo nepředá Objednateli Bankovní záruku</w:t>
      </w:r>
      <w:r w:rsidR="00EA61D3" w:rsidRPr="00382BD8">
        <w:t xml:space="preserve"> za zálohu nebo Pojistnou záruku za zálohu</w:t>
      </w:r>
      <w:r w:rsidRPr="00382BD8">
        <w:t xml:space="preserve"> (viz bod 2), je povinen vrátit Objednateli nezúčtovanou část poskytnuté zálohové </w:t>
      </w:r>
      <w:r>
        <w:t>platby,</w:t>
      </w:r>
      <w:r w:rsidR="00582C15">
        <w:t xml:space="preserve"> a </w:t>
      </w:r>
      <w:r>
        <w:t>to do 30 dnů od uplynutí zálohovaného/prodlouženého zálohovaného období;</w:t>
      </w:r>
    </w:p>
    <w:p w14:paraId="1CE9ED50" w14:textId="77777777" w:rsidR="00C96E7C" w:rsidRDefault="00C96E7C" w:rsidP="00C732F0">
      <w:pPr>
        <w:pStyle w:val="slovanseznam2"/>
        <w:jc w:val="both"/>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5541DB85" w14:textId="77777777" w:rsidR="00C96E7C" w:rsidRDefault="00C96E7C" w:rsidP="00582C15">
      <w:pPr>
        <w:pStyle w:val="slovanseznam2"/>
        <w:ind w:left="1078" w:hanging="454"/>
        <w:jc w:val="both"/>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A8F65C4"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4A3FF1FC" w14:textId="77777777" w:rsidR="00C96E7C" w:rsidRDefault="00C96E7C" w:rsidP="00582C15">
      <w:pPr>
        <w:pStyle w:val="Textbezodsazen"/>
      </w:pPr>
      <w:r>
        <w:t xml:space="preserve">Celkový součet požadovaných zálohových plateb nesmí překročit Smluvní cenu. </w:t>
      </w:r>
    </w:p>
    <w:p w14:paraId="12332BF6" w14:textId="458B5164" w:rsidR="00C96E7C" w:rsidRDefault="00C96E7C" w:rsidP="009D228B">
      <w:pPr>
        <w:pStyle w:val="Nadpisbezsl1-2"/>
      </w:pPr>
      <w:r>
        <w:t>14.5  Technologické materiály určené pro dílo</w:t>
      </w:r>
    </w:p>
    <w:p w14:paraId="502A46EC" w14:textId="77777777" w:rsidR="00C96E7C" w:rsidRDefault="00C96E7C" w:rsidP="00582C15">
      <w:pPr>
        <w:pStyle w:val="Textbezodsazen"/>
      </w:pPr>
      <w:r>
        <w:t>Pod-článek 14.5 se nepoužije.</w:t>
      </w:r>
    </w:p>
    <w:p w14:paraId="65B48CA3" w14:textId="6EA1EF95" w:rsidR="007B37D3" w:rsidRDefault="007B37D3" w:rsidP="009D228B">
      <w:pPr>
        <w:pStyle w:val="Nadpisbezsl1-2"/>
      </w:pPr>
      <w:r w:rsidRPr="00025F79">
        <w:lastRenderedPageBreak/>
        <w:t>14.6</w:t>
      </w:r>
      <w:r w:rsidR="009D228B">
        <w:tab/>
      </w:r>
      <w:r w:rsidRPr="00025F79">
        <w:t>Vydání potvrzení průběžné platby</w:t>
      </w:r>
    </w:p>
    <w:p w14:paraId="44402496" w14:textId="69FC001A" w:rsidR="00252B62" w:rsidRPr="00382BD8" w:rsidRDefault="00EA61D3" w:rsidP="00252B62">
      <w:pPr>
        <w:jc w:val="both"/>
      </w:pPr>
      <w:r w:rsidRPr="00382BD8">
        <w:t>V páté</w:t>
      </w:r>
      <w:r w:rsidR="00252B62" w:rsidRPr="00382BD8">
        <w:t>m odstavci se text písm.(c) ruší a nahrazuje textem:</w:t>
      </w:r>
    </w:p>
    <w:p w14:paraId="6CBAD398" w14:textId="0E392C91" w:rsidR="00252B62" w:rsidRPr="00382BD8" w:rsidRDefault="00252B62" w:rsidP="0086427D">
      <w:pPr>
        <w:pStyle w:val="Textbezodsazen"/>
        <w:ind w:left="709" w:hanging="425"/>
      </w:pPr>
      <w:r w:rsidRPr="00382BD8">
        <w:t xml:space="preserve">„(c) je v prodlení s udržováním v platnosti Bankovní záruky za provedení Díla nebo Pojistné záruky za provedení Díla podle Pod-článku 4.2.1 </w:t>
      </w:r>
      <w:r w:rsidRPr="00382BD8">
        <w:rPr>
          <w:i/>
        </w:rPr>
        <w:t>[Bankovní záruka za provedení Díla a Pojistná záruka za provedení Díla]“</w:t>
      </w:r>
    </w:p>
    <w:p w14:paraId="1CD128B0" w14:textId="68AFF523" w:rsidR="007B37D3" w:rsidRPr="00025F79" w:rsidRDefault="007B37D3" w:rsidP="007B37D3">
      <w:pPr>
        <w:jc w:val="both"/>
        <w:rPr>
          <w:i/>
        </w:rPr>
      </w:pPr>
      <w:r w:rsidRPr="00025F79">
        <w:rPr>
          <w:i/>
        </w:rPr>
        <w:t>Do pátého odstavce se za pododstavec písm.(f) doplňuje další pododstavec písm.(g):</w:t>
      </w:r>
    </w:p>
    <w:p w14:paraId="637B9AFB" w14:textId="676B9FAB" w:rsidR="007B37D3" w:rsidRPr="00025F79" w:rsidRDefault="0086427D" w:rsidP="0086427D">
      <w:pPr>
        <w:ind w:left="709" w:hanging="425"/>
        <w:jc w:val="both"/>
      </w:pPr>
      <w:r>
        <w:t>„</w:t>
      </w:r>
      <w:r w:rsidR="007B37D3" w:rsidRPr="00025F79">
        <w:t xml:space="preserve">(g) neprokáže znovu </w:t>
      </w:r>
      <w:r w:rsidR="005835D0" w:rsidRPr="00025F79">
        <w:t>splnění kvalifikace p</w:t>
      </w:r>
      <w:r w:rsidR="007B37D3" w:rsidRPr="00025F79">
        <w:t>o převodu podnikatelské činnosti či její části podle Pod-článku 1.7 [Postoupení],</w:t>
      </w:r>
      <w:r>
        <w:t>“</w:t>
      </w:r>
    </w:p>
    <w:p w14:paraId="5160B211" w14:textId="5309B8D0" w:rsidR="00C96E7C" w:rsidRDefault="00C96E7C" w:rsidP="009D228B">
      <w:pPr>
        <w:pStyle w:val="Nadpisbezsl1-2"/>
      </w:pPr>
      <w:r>
        <w:t>14.6</w:t>
      </w:r>
      <w:r w:rsidR="004718E5">
        <w:tab/>
      </w:r>
      <w:r>
        <w:t>Částka, která může být</w:t>
      </w:r>
      <w:r w:rsidR="00582C15">
        <w:t xml:space="preserve"> z </w:t>
      </w:r>
      <w:r>
        <w:t>Průběžné platby zadržena</w:t>
      </w:r>
      <w:r w:rsidR="00582C15">
        <w:t xml:space="preserve"> v </w:t>
      </w:r>
      <w:r>
        <w:t>případě porušení Smlouvy</w:t>
      </w:r>
    </w:p>
    <w:p w14:paraId="059C1710"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502D6EF8" w14:textId="67B50243" w:rsidR="00C96E7C" w:rsidRDefault="00C96E7C" w:rsidP="009D228B">
      <w:pPr>
        <w:pStyle w:val="Nadpisbezsl1-2"/>
      </w:pPr>
      <w:r>
        <w:t>14.6</w:t>
      </w:r>
      <w:r w:rsidR="004718E5">
        <w:tab/>
      </w:r>
      <w:r>
        <w:t>Minimální částka Potvrzení průběžné platby</w:t>
      </w:r>
    </w:p>
    <w:p w14:paraId="7A06F5BC" w14:textId="6EFB34DD" w:rsidR="00C96E7C" w:rsidRDefault="00C96E7C" w:rsidP="00582C15">
      <w:pPr>
        <w:pStyle w:val="Textbezodsazen"/>
        <w:rPr>
          <w:highlight w:val="green"/>
        </w:rPr>
      </w:pPr>
      <w:r>
        <w:t xml:space="preserve">Minimální částka Potvrzení průběžné platby není stanovena. </w:t>
      </w:r>
    </w:p>
    <w:p w14:paraId="780E1EBC" w14:textId="5C9F90AF" w:rsidR="00C96E7C" w:rsidRDefault="00C96E7C" w:rsidP="009D228B">
      <w:pPr>
        <w:pStyle w:val="Nadpisbezsl1-2"/>
      </w:pPr>
      <w:r>
        <w:t>14.15</w:t>
      </w:r>
      <w:r w:rsidR="004718E5">
        <w:tab/>
      </w:r>
      <w:r>
        <w:t>Měny platby</w:t>
      </w:r>
    </w:p>
    <w:p w14:paraId="50BE12CC" w14:textId="7C97A6D9"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4CB5823F" w14:textId="66EAF4D7" w:rsidR="0083024A" w:rsidRPr="00025F79" w:rsidRDefault="004718E5" w:rsidP="009D228B">
      <w:pPr>
        <w:pStyle w:val="Nadpisbezsl1-2"/>
      </w:pPr>
      <w:r>
        <w:t>15.2</w:t>
      </w:r>
      <w:r>
        <w:tab/>
      </w:r>
      <w:r w:rsidR="0083024A" w:rsidRPr="00025F79">
        <w:t>Odstoupení objednatelem</w:t>
      </w:r>
    </w:p>
    <w:p w14:paraId="7230FDE9" w14:textId="192FE433" w:rsidR="0083024A" w:rsidRPr="00025F79" w:rsidRDefault="0083024A" w:rsidP="0083024A">
      <w:pPr>
        <w:jc w:val="both"/>
      </w:pPr>
      <w:r w:rsidRPr="00025F79">
        <w:t xml:space="preserve">Dosavadní text prvního odstavce </w:t>
      </w:r>
      <w:r w:rsidR="006C4F6E" w:rsidRPr="00025F79">
        <w:t xml:space="preserve">v pododstavci </w:t>
      </w:r>
      <w:r w:rsidRPr="00025F79">
        <w:t>písm.(d) se ruší a nahrazuje textem:</w:t>
      </w:r>
    </w:p>
    <w:p w14:paraId="65F317E2" w14:textId="587E7F5B" w:rsidR="0083024A" w:rsidRPr="00025F79" w:rsidRDefault="0086427D" w:rsidP="0086427D">
      <w:pPr>
        <w:ind w:left="709" w:hanging="425"/>
        <w:jc w:val="both"/>
      </w:pPr>
      <w:r>
        <w:t>„</w:t>
      </w:r>
      <w:r w:rsidR="0083024A" w:rsidRPr="00025F79">
        <w:t xml:space="preserve">(d) zadá celé Dílo </w:t>
      </w:r>
      <w:r w:rsidR="00382BD8">
        <w:t>P</w:t>
      </w:r>
      <w:r w:rsidR="0083024A" w:rsidRPr="00025F79">
        <w:t>odzhotoviteli, postoupí Smlouvu nebo převede podnikatelskou činnost či její část bez požadované dohody či souhlasu Objednatele,</w:t>
      </w:r>
      <w:r>
        <w:t>“</w:t>
      </w:r>
    </w:p>
    <w:p w14:paraId="26E409BB" w14:textId="701A6E6B" w:rsidR="00C96E7C" w:rsidRDefault="00C96E7C" w:rsidP="009D228B">
      <w:pPr>
        <w:pStyle w:val="Nadpisbezsl1-2"/>
      </w:pPr>
      <w:r>
        <w:t>18.1</w:t>
      </w:r>
      <w:r w:rsidR="009D228B">
        <w:tab/>
      </w:r>
      <w:r>
        <w:t>Obecné požadavky na pojištění</w:t>
      </w:r>
    </w:p>
    <w:p w14:paraId="15561ACF"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4F42CE"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32C296E1"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6E22F87F" w14:textId="73EE366C" w:rsidR="00C96E7C" w:rsidRDefault="00C96E7C" w:rsidP="009D228B">
      <w:pPr>
        <w:pStyle w:val="Nadpisbezsl1-2"/>
      </w:pPr>
      <w:r>
        <w:t>18.2</w:t>
      </w:r>
      <w:r w:rsidR="009D228B">
        <w:tab/>
      </w:r>
      <w:r>
        <w:t>Pojištění díla</w:t>
      </w:r>
      <w:r w:rsidR="00582C15">
        <w:t xml:space="preserve"> a </w:t>
      </w:r>
      <w:r>
        <w:t>vyb</w:t>
      </w:r>
      <w:r w:rsidR="00582C15">
        <w:t>a</w:t>
      </w:r>
      <w:r>
        <w:t>ven</w:t>
      </w:r>
      <w:r w:rsidR="00582C15">
        <w:t>í</w:t>
      </w:r>
      <w:r>
        <w:t xml:space="preserve"> zhotovitele</w:t>
      </w:r>
    </w:p>
    <w:p w14:paraId="4EA41A45" w14:textId="77777777" w:rsidR="00316A98" w:rsidRPr="00316A98" w:rsidRDefault="00316A98" w:rsidP="00316A98">
      <w:pPr>
        <w:pStyle w:val="F-OPlOdstavec"/>
        <w:ind w:left="0" w:hanging="680"/>
        <w:rPr>
          <w:rFonts w:asciiTheme="minorHAnsi" w:hAnsiTheme="minorHAnsi"/>
          <w:sz w:val="18"/>
          <w:szCs w:val="18"/>
        </w:rPr>
      </w:pPr>
      <w:r>
        <w:rPr>
          <w:rFonts w:asciiTheme="minorHAnsi" w:hAnsiTheme="minorHAnsi"/>
          <w:sz w:val="18"/>
          <w:szCs w:val="18"/>
        </w:rPr>
        <w:t xml:space="preserve">           </w:t>
      </w:r>
      <w:r w:rsidRPr="00316A98">
        <w:rPr>
          <w:rFonts w:asciiTheme="minorHAnsi" w:hAnsiTheme="minorHAnsi"/>
          <w:sz w:val="18"/>
          <w:szCs w:val="18"/>
        </w:rPr>
        <w:t>Zhotovitel je povinen uzavřít pojistnou smlouvu na majetkové pojištění „all risk“ dle pod-článku 18.2 s pojistným plněním sjednaným minimálně ve výši nabídkové ceny (bez DPH) uvedené v Dopisu nabídky.</w:t>
      </w:r>
    </w:p>
    <w:p w14:paraId="0890A5E8" w14:textId="77777777" w:rsidR="00316A98" w:rsidRDefault="00316A98" w:rsidP="00316A98">
      <w:pPr>
        <w:pStyle w:val="F-OPlOdstavec"/>
        <w:rPr>
          <w:rFonts w:asciiTheme="minorHAnsi" w:hAnsiTheme="minorHAnsi"/>
          <w:sz w:val="18"/>
          <w:szCs w:val="18"/>
        </w:rPr>
      </w:pPr>
    </w:p>
    <w:p w14:paraId="30396AC8" w14:textId="77777777" w:rsidR="00316A98" w:rsidRPr="00316A98" w:rsidRDefault="00316A98" w:rsidP="00316A98">
      <w:pPr>
        <w:pStyle w:val="F-OPlOdstavec"/>
        <w:ind w:left="0"/>
        <w:rPr>
          <w:rFonts w:asciiTheme="minorHAnsi" w:hAnsiTheme="minorHAnsi"/>
          <w:sz w:val="18"/>
          <w:szCs w:val="18"/>
        </w:rPr>
      </w:pPr>
      <w:r w:rsidRPr="00316A98">
        <w:rPr>
          <w:rFonts w:asciiTheme="minorHAnsi" w:hAnsiTheme="minorHAnsi"/>
          <w:sz w:val="18"/>
          <w:szCs w:val="18"/>
        </w:rPr>
        <w:t>Toto stavebně montážní pojištění na hodnotu Díla uzavře Zhotovitel v následujícím rozsahu:</w:t>
      </w:r>
    </w:p>
    <w:p w14:paraId="25C248A9" w14:textId="77777777" w:rsidR="00316A98" w:rsidRPr="00316A98" w:rsidRDefault="00316A98" w:rsidP="00B172EC">
      <w:pPr>
        <w:pStyle w:val="Odrka1-1"/>
      </w:pPr>
      <w:r w:rsidRPr="00316A98">
        <w:t>pojištění majetkových škod „proti všem rizikům“ (all-risks)</w:t>
      </w:r>
    </w:p>
    <w:p w14:paraId="296A323E" w14:textId="77777777" w:rsidR="00316A98" w:rsidRPr="00316A98" w:rsidRDefault="00316A98" w:rsidP="00B172EC">
      <w:pPr>
        <w:pStyle w:val="Odrka1-1"/>
      </w:pPr>
      <w:r w:rsidRPr="00316A98">
        <w:t>pojištění odpovědnosti Zhotovitele během záručního období min. 24 měsíců</w:t>
      </w:r>
    </w:p>
    <w:p w14:paraId="6A164CDD" w14:textId="77777777" w:rsidR="00316A98" w:rsidRPr="00316A98" w:rsidRDefault="00316A98" w:rsidP="00B172EC">
      <w:pPr>
        <w:pStyle w:val="Odrka1-1"/>
      </w:pPr>
      <w:r w:rsidRPr="00316A98">
        <w:t>pojištění rizika projektanta (vadný projekt a konstrukce)</w:t>
      </w:r>
    </w:p>
    <w:p w14:paraId="748F9A0A" w14:textId="77777777" w:rsidR="00316A98" w:rsidRPr="00316A98" w:rsidRDefault="00316A98" w:rsidP="00B172EC">
      <w:pPr>
        <w:pStyle w:val="Odrka1-1"/>
      </w:pPr>
      <w:r w:rsidRPr="00316A98">
        <w:t>pojištění rizika výrobce (výrobní vada)</w:t>
      </w:r>
    </w:p>
    <w:p w14:paraId="44157715" w14:textId="77777777" w:rsidR="00316A98" w:rsidRPr="00316A98" w:rsidRDefault="00316A98" w:rsidP="00B172EC">
      <w:pPr>
        <w:pStyle w:val="Odrka1-1"/>
      </w:pPr>
      <w:r w:rsidRPr="00316A98">
        <w:t xml:space="preserve">pojištění okolního majetku </w:t>
      </w:r>
    </w:p>
    <w:p w14:paraId="06862771" w14:textId="77777777" w:rsidR="00316A98" w:rsidRPr="00316A98" w:rsidRDefault="00316A98" w:rsidP="00B172EC">
      <w:pPr>
        <w:pStyle w:val="Odrka1-1"/>
      </w:pPr>
      <w:r w:rsidRPr="00316A98">
        <w:t xml:space="preserve">pojištění převzatého majetku od Objednatele </w:t>
      </w:r>
    </w:p>
    <w:p w14:paraId="63A3C01D" w14:textId="77777777" w:rsidR="00316A98" w:rsidRPr="00316A98" w:rsidRDefault="00316A98" w:rsidP="00B172EC">
      <w:pPr>
        <w:pStyle w:val="Odrka1-1"/>
      </w:pPr>
      <w:r w:rsidRPr="00316A98">
        <w:t xml:space="preserve">pojištění nákladů na demolice, vyklizení a odvoz suti </w:t>
      </w:r>
    </w:p>
    <w:p w14:paraId="1C0DFCDE" w14:textId="77777777" w:rsidR="00316A98" w:rsidRPr="00316A98" w:rsidRDefault="001D3D61" w:rsidP="00B172EC">
      <w:pPr>
        <w:pStyle w:val="Odrka1-1"/>
      </w:pPr>
      <w:r>
        <w:lastRenderedPageBreak/>
        <w:t>po</w:t>
      </w:r>
      <w:r w:rsidR="00316A98" w:rsidRPr="00316A98">
        <w:t>jištění křížové odpovědnosti zhotovitele a jeho Podzhotovitelů</w:t>
      </w:r>
    </w:p>
    <w:p w14:paraId="5FAA8C71" w14:textId="77777777" w:rsidR="00316A98" w:rsidRPr="00316A98" w:rsidRDefault="00316A98" w:rsidP="00B172EC">
      <w:pPr>
        <w:pStyle w:val="Odrka1-1"/>
      </w:pPr>
      <w:r w:rsidRPr="00316A98">
        <w:t xml:space="preserve">pojištěnými podle této pojistné smlouvy budou Objednatel, Zhotovitel a Podzhotovitelé smluvně vázaní na budovaném </w:t>
      </w:r>
      <w:r>
        <w:t>D</w:t>
      </w:r>
      <w:r w:rsidRPr="00316A98">
        <w:t>íle.</w:t>
      </w:r>
    </w:p>
    <w:p w14:paraId="2CDAA2F1" w14:textId="77777777" w:rsidR="00316A98" w:rsidRDefault="001D3D61" w:rsidP="00B172EC">
      <w:pPr>
        <w:pStyle w:val="Odrka1-1"/>
      </w:pPr>
      <w:r>
        <w:t xml:space="preserve"> </w:t>
      </w:r>
      <w:r w:rsidR="00316A98" w:rsidRPr="00316A98">
        <w:t>maximální spoluúčast ve výši 10 % Smluvní ceny, ne však vyšší než 1 mil. Kč.</w:t>
      </w:r>
    </w:p>
    <w:p w14:paraId="5AA9D3DC" w14:textId="77777777" w:rsidR="00316A98" w:rsidRPr="00316A98" w:rsidRDefault="00316A98" w:rsidP="00316A98">
      <w:pPr>
        <w:pStyle w:val="F-OPlOdstaveci"/>
        <w:ind w:left="0" w:firstLine="0"/>
        <w:rPr>
          <w:rFonts w:asciiTheme="minorHAnsi" w:hAnsiTheme="minorHAnsi"/>
          <w:sz w:val="18"/>
          <w:szCs w:val="18"/>
        </w:rPr>
      </w:pPr>
      <w:r>
        <w:rPr>
          <w:rFonts w:asciiTheme="minorHAnsi" w:hAnsiTheme="minorHAnsi"/>
          <w:sz w:val="18"/>
          <w:szCs w:val="18"/>
        </w:rPr>
        <w:t>Pojištěnými dle této pojistné smlouvy budou Objednatel, Zhotovitel a Podzhotovitelé smluvně vázaní na budovaném Díle.</w:t>
      </w:r>
    </w:p>
    <w:p w14:paraId="11734085" w14:textId="4C332D96" w:rsidR="00C96E7C" w:rsidRDefault="00C96E7C" w:rsidP="009D228B">
      <w:pPr>
        <w:pStyle w:val="Nadpisbezsl1-2"/>
      </w:pPr>
      <w:r>
        <w:t>20.2 až 20.8</w:t>
      </w:r>
      <w:r w:rsidR="009D228B">
        <w:tab/>
      </w:r>
      <w:r>
        <w:t>Rozhodování sporů</w:t>
      </w:r>
    </w:p>
    <w:p w14:paraId="0D7EDE80" w14:textId="77777777" w:rsidR="00C96E7C" w:rsidRDefault="00C96E7C" w:rsidP="00582C15">
      <w:pPr>
        <w:pStyle w:val="Textbezodsazen"/>
      </w:pPr>
      <w:r>
        <w:t>Rozhodování sporů je upraveno dle varianty B.</w:t>
      </w:r>
    </w:p>
    <w:p w14:paraId="474173A5" w14:textId="77777777" w:rsidR="00C732F0" w:rsidRDefault="00C732F0" w:rsidP="00C732F0">
      <w:pPr>
        <w:jc w:val="both"/>
      </w:pPr>
    </w:p>
    <w:sectPr w:rsidR="00C732F0" w:rsidSect="00E33F32">
      <w:headerReference w:type="even" r:id="rId16"/>
      <w:headerReference w:type="default" r:id="rId17"/>
      <w:footerReference w:type="even" r:id="rId18"/>
      <w:footerReference w:type="default" r:id="rId19"/>
      <w:headerReference w:type="first" r:id="rId20"/>
      <w:footerReference w:type="first" r:id="rId21"/>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4CAFC0" w14:textId="77777777" w:rsidR="00E509C5" w:rsidRDefault="00E509C5" w:rsidP="00962258">
      <w:pPr>
        <w:spacing w:after="0" w:line="240" w:lineRule="auto"/>
      </w:pPr>
      <w:r>
        <w:separator/>
      </w:r>
    </w:p>
  </w:endnote>
  <w:endnote w:type="continuationSeparator" w:id="0">
    <w:p w14:paraId="2B782EB1" w14:textId="77777777" w:rsidR="00E509C5" w:rsidRDefault="00E509C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9D228B" w:rsidRPr="003462EB" w14:paraId="1868D0B0" w14:textId="77777777" w:rsidTr="009223E5">
      <w:tc>
        <w:tcPr>
          <w:tcW w:w="851" w:type="dxa"/>
          <w:tcMar>
            <w:left w:w="0" w:type="dxa"/>
            <w:right w:w="0" w:type="dxa"/>
          </w:tcMar>
          <w:vAlign w:val="bottom"/>
        </w:tcPr>
        <w:p w14:paraId="1526CD9B" w14:textId="6E85F30B" w:rsidR="009D228B" w:rsidRPr="00B8518B" w:rsidRDefault="009D228B" w:rsidP="009D22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2EB6">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2EB6">
            <w:rPr>
              <w:rStyle w:val="slostrnky"/>
              <w:noProof/>
            </w:rPr>
            <w:t>15</w:t>
          </w:r>
          <w:r w:rsidRPr="00B8518B">
            <w:rPr>
              <w:rStyle w:val="slostrnky"/>
            </w:rPr>
            <w:fldChar w:fldCharType="end"/>
          </w:r>
        </w:p>
      </w:tc>
      <w:tc>
        <w:tcPr>
          <w:tcW w:w="7739" w:type="dxa"/>
          <w:vAlign w:val="bottom"/>
        </w:tcPr>
        <w:p w14:paraId="0CAA794C" w14:textId="77777777" w:rsidR="009D228B" w:rsidRDefault="009D228B" w:rsidP="009223E5">
          <w:pPr>
            <w:pStyle w:val="Zpatvlevo"/>
          </w:pPr>
          <w:r>
            <w:t xml:space="preserve">Příloha k nabídce </w:t>
          </w:r>
        </w:p>
        <w:p w14:paraId="02FBFEC0" w14:textId="4C8C389F" w:rsidR="009D228B" w:rsidRPr="00352421" w:rsidRDefault="009D228B" w:rsidP="009223E5">
          <w:pPr>
            <w:pStyle w:val="Zpatvle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B93D54">
            <w:rPr>
              <w:rStyle w:val="Tun"/>
              <w:noProof/>
            </w:rPr>
            <w:t>„Optimalizace trati Odb. Berounka (včetně) – Karlštejn (včetně)“ - 1.etapa: Úprava TZZ v úseku Radotín – Dobřichovice</w:t>
          </w:r>
          <w:r w:rsidRPr="00352421">
            <w:rPr>
              <w:rStyle w:val="Tun"/>
            </w:rPr>
            <w:fldChar w:fldCharType="end"/>
          </w:r>
        </w:p>
      </w:tc>
    </w:tr>
  </w:tbl>
  <w:p w14:paraId="081AA79E" w14:textId="77777777" w:rsidR="009D228B" w:rsidRPr="00BF6DA5" w:rsidRDefault="009D22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D228B" w:rsidRPr="009E09BE" w14:paraId="35118B36" w14:textId="77777777" w:rsidTr="009223E5">
      <w:tc>
        <w:tcPr>
          <w:tcW w:w="7797" w:type="dxa"/>
          <w:tcMar>
            <w:left w:w="0" w:type="dxa"/>
            <w:right w:w="0" w:type="dxa"/>
          </w:tcMar>
          <w:vAlign w:val="bottom"/>
        </w:tcPr>
        <w:p w14:paraId="7E53BF45" w14:textId="77777777" w:rsidR="009D228B" w:rsidRDefault="009D228B" w:rsidP="009223E5">
          <w:pPr>
            <w:pStyle w:val="Zpatvpravo"/>
          </w:pPr>
          <w:r>
            <w:t xml:space="preserve">Příloha k nabídce </w:t>
          </w:r>
        </w:p>
        <w:p w14:paraId="6DDDC475" w14:textId="696D8AF8" w:rsidR="009D228B" w:rsidRPr="00352421" w:rsidRDefault="009D228B" w:rsidP="009223E5">
          <w:pPr>
            <w:pStyle w:val="Zpatvpra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B93D54">
            <w:rPr>
              <w:rStyle w:val="Tun"/>
              <w:noProof/>
            </w:rPr>
            <w:t>„Optimalizace trati Odb. Berounka (včetně) – Karlštejn (včetně)“ - 1.etapa: Úprava TZZ v úseku Radotín – Dobřichovice</w:t>
          </w:r>
          <w:r w:rsidRPr="00352421">
            <w:rPr>
              <w:rStyle w:val="Tun"/>
            </w:rPr>
            <w:fldChar w:fldCharType="end"/>
          </w:r>
        </w:p>
      </w:tc>
      <w:tc>
        <w:tcPr>
          <w:tcW w:w="851" w:type="dxa"/>
          <w:vAlign w:val="bottom"/>
        </w:tcPr>
        <w:p w14:paraId="6FC6B4C3" w14:textId="2C3CD594" w:rsidR="009D228B" w:rsidRPr="009E09BE" w:rsidRDefault="009D228B" w:rsidP="009223E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A2EB6">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2EB6">
            <w:rPr>
              <w:rStyle w:val="slostrnky"/>
              <w:noProof/>
            </w:rPr>
            <w:t>15</w:t>
          </w:r>
          <w:r w:rsidRPr="00B8518B">
            <w:rPr>
              <w:rStyle w:val="slostrnky"/>
            </w:rPr>
            <w:fldChar w:fldCharType="end"/>
          </w:r>
        </w:p>
      </w:tc>
    </w:tr>
  </w:tbl>
  <w:p w14:paraId="7D165F85" w14:textId="77777777" w:rsidR="009D228B" w:rsidRPr="00B8518B" w:rsidRDefault="009D228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472FD" w14:textId="408174B9" w:rsidR="009D228B" w:rsidRPr="00B8518B" w:rsidRDefault="009D228B" w:rsidP="00B172EC">
    <w:pPr>
      <w:pStyle w:val="Zpat"/>
      <w:rPr>
        <w:sz w:val="2"/>
        <w:szCs w:val="2"/>
      </w:rPr>
    </w:pPr>
  </w:p>
  <w:p w14:paraId="2BE96979" w14:textId="77777777" w:rsidR="009D228B" w:rsidRDefault="009D228B" w:rsidP="00B172EC">
    <w:pPr>
      <w:pStyle w:val="Zpat"/>
      <w:rPr>
        <w:rFonts w:cs="Calibri"/>
        <w:szCs w:val="12"/>
      </w:rPr>
    </w:pPr>
  </w:p>
  <w:p w14:paraId="34801509" w14:textId="01FC55E0" w:rsidR="009D228B" w:rsidRDefault="009D228B" w:rsidP="00B172EC">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1E5305" w14:textId="77777777" w:rsidR="00E509C5" w:rsidRDefault="00E509C5" w:rsidP="00962258">
      <w:pPr>
        <w:spacing w:after="0" w:line="240" w:lineRule="auto"/>
      </w:pPr>
      <w:r>
        <w:separator/>
      </w:r>
    </w:p>
  </w:footnote>
  <w:footnote w:type="continuationSeparator" w:id="0">
    <w:p w14:paraId="763DE103" w14:textId="77777777" w:rsidR="00E509C5" w:rsidRDefault="00E509C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0BBE1" w14:textId="62356229" w:rsidR="00743F99" w:rsidRDefault="00743F9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59A65" w14:textId="7A607A01" w:rsidR="00743F99" w:rsidRDefault="00743F9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D228B" w14:paraId="5FFCAC35" w14:textId="77777777" w:rsidTr="00B22106">
      <w:trPr>
        <w:trHeight w:hRule="exact" w:val="936"/>
      </w:trPr>
      <w:tc>
        <w:tcPr>
          <w:tcW w:w="1361" w:type="dxa"/>
          <w:tcMar>
            <w:left w:w="0" w:type="dxa"/>
            <w:right w:w="0" w:type="dxa"/>
          </w:tcMar>
        </w:tcPr>
        <w:p w14:paraId="739ABE72" w14:textId="09F796CA" w:rsidR="009D228B" w:rsidRPr="00B8518B" w:rsidRDefault="009D228B" w:rsidP="00FC6389">
          <w:pPr>
            <w:pStyle w:val="Zpat"/>
            <w:rPr>
              <w:rStyle w:val="slostrnky"/>
            </w:rPr>
          </w:pPr>
        </w:p>
      </w:tc>
      <w:tc>
        <w:tcPr>
          <w:tcW w:w="3458" w:type="dxa"/>
          <w:tcMar>
            <w:left w:w="0" w:type="dxa"/>
            <w:right w:w="0" w:type="dxa"/>
          </w:tcMar>
        </w:tcPr>
        <w:p w14:paraId="12890810" w14:textId="77777777" w:rsidR="009D228B" w:rsidRDefault="009D228B" w:rsidP="00FC6389">
          <w:pPr>
            <w:pStyle w:val="Zpat"/>
          </w:pPr>
        </w:p>
      </w:tc>
      <w:tc>
        <w:tcPr>
          <w:tcW w:w="5756" w:type="dxa"/>
          <w:tcMar>
            <w:left w:w="0" w:type="dxa"/>
            <w:right w:w="0" w:type="dxa"/>
          </w:tcMar>
        </w:tcPr>
        <w:p w14:paraId="2E070FFA" w14:textId="1134B485" w:rsidR="009D228B" w:rsidRPr="00D6163D" w:rsidRDefault="009D228B" w:rsidP="00FC6389">
          <w:pPr>
            <w:pStyle w:val="Druhdokumentu"/>
          </w:pPr>
          <w:r>
            <w:rPr>
              <w:noProof/>
              <w:lang w:eastAsia="cs-CZ"/>
            </w:rPr>
            <w:drawing>
              <wp:anchor distT="0" distB="0" distL="114300" distR="114300" simplePos="0" relativeHeight="251657216" behindDoc="0" locked="1" layoutInCell="1" allowOverlap="1" wp14:anchorId="2DFE19A6" wp14:editId="5D6679B2">
                <wp:simplePos x="0" y="0"/>
                <wp:positionH relativeFrom="column">
                  <wp:posOffset>-2192020</wp:posOffset>
                </wp:positionH>
                <wp:positionV relativeFrom="page">
                  <wp:posOffset>-5715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r>
    <w:tr w:rsidR="009D228B" w14:paraId="3761B82D" w14:textId="77777777" w:rsidTr="00B22106">
      <w:trPr>
        <w:trHeight w:hRule="exact" w:val="936"/>
      </w:trPr>
      <w:tc>
        <w:tcPr>
          <w:tcW w:w="1361" w:type="dxa"/>
          <w:tcMar>
            <w:left w:w="0" w:type="dxa"/>
            <w:right w:w="0" w:type="dxa"/>
          </w:tcMar>
        </w:tcPr>
        <w:p w14:paraId="7B67448B" w14:textId="77777777" w:rsidR="009D228B" w:rsidRPr="00B8518B" w:rsidRDefault="009D228B" w:rsidP="00FC6389">
          <w:pPr>
            <w:pStyle w:val="Zpat"/>
            <w:rPr>
              <w:rStyle w:val="slostrnky"/>
            </w:rPr>
          </w:pPr>
        </w:p>
      </w:tc>
      <w:tc>
        <w:tcPr>
          <w:tcW w:w="3458" w:type="dxa"/>
          <w:tcMar>
            <w:left w:w="0" w:type="dxa"/>
            <w:right w:w="0" w:type="dxa"/>
          </w:tcMar>
        </w:tcPr>
        <w:p w14:paraId="43BD79CA" w14:textId="77777777" w:rsidR="009D228B" w:rsidRDefault="009D228B" w:rsidP="00FC6389">
          <w:pPr>
            <w:pStyle w:val="Zpat"/>
          </w:pPr>
        </w:p>
      </w:tc>
      <w:tc>
        <w:tcPr>
          <w:tcW w:w="5756" w:type="dxa"/>
          <w:tcMar>
            <w:left w:w="0" w:type="dxa"/>
            <w:right w:w="0" w:type="dxa"/>
          </w:tcMar>
        </w:tcPr>
        <w:p w14:paraId="56F6066F" w14:textId="43EBB529" w:rsidR="009D228B" w:rsidRPr="00D6163D" w:rsidRDefault="009D228B" w:rsidP="00FC6389">
          <w:pPr>
            <w:pStyle w:val="Druhdokumentu"/>
          </w:pPr>
        </w:p>
      </w:tc>
    </w:tr>
  </w:tbl>
  <w:p w14:paraId="3AE366BF" w14:textId="15CD0305" w:rsidR="009D228B" w:rsidRPr="00D6163D" w:rsidRDefault="009D228B" w:rsidP="00FC6389">
    <w:pPr>
      <w:pStyle w:val="Zhlav"/>
      <w:rPr>
        <w:sz w:val="8"/>
        <w:szCs w:val="8"/>
      </w:rPr>
    </w:pPr>
  </w:p>
  <w:p w14:paraId="40E98368" w14:textId="77777777" w:rsidR="009D228B" w:rsidRPr="00460660" w:rsidRDefault="009D228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3290A"/>
    <w:multiLevelType w:val="hybridMultilevel"/>
    <w:tmpl w:val="1D720D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690E16"/>
    <w:multiLevelType w:val="hybridMultilevel"/>
    <w:tmpl w:val="EF2066E2"/>
    <w:lvl w:ilvl="0" w:tplc="4776F186">
      <w:start w:val="1"/>
      <w:numFmt w:val="lowerLetter"/>
      <w:pStyle w:val="PNOdstsla"/>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C827C9F"/>
    <w:multiLevelType w:val="hybridMultilevel"/>
    <w:tmpl w:val="868E8826"/>
    <w:lvl w:ilvl="0" w:tplc="B6EE537E">
      <w:start w:val="1"/>
      <w:numFmt w:val="lowerLetter"/>
      <w:lvlText w:val="(%1)"/>
      <w:lvlJc w:val="left"/>
      <w:pPr>
        <w:ind w:left="930" w:hanging="5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68060E8"/>
    <w:multiLevelType w:val="hybridMultilevel"/>
    <w:tmpl w:val="3BD481A2"/>
    <w:lvl w:ilvl="0" w:tplc="04050001">
      <w:start w:val="1"/>
      <w:numFmt w:val="bullet"/>
      <w:lvlText w:val=""/>
      <w:lvlJc w:val="left"/>
      <w:pPr>
        <w:ind w:left="2310" w:hanging="360"/>
      </w:pPr>
      <w:rPr>
        <w:rFonts w:ascii="Symbol" w:hAnsi="Symbol" w:hint="default"/>
      </w:rPr>
    </w:lvl>
    <w:lvl w:ilvl="1" w:tplc="04050003" w:tentative="1">
      <w:start w:val="1"/>
      <w:numFmt w:val="bullet"/>
      <w:lvlText w:val="o"/>
      <w:lvlJc w:val="left"/>
      <w:pPr>
        <w:ind w:left="3030" w:hanging="360"/>
      </w:pPr>
      <w:rPr>
        <w:rFonts w:ascii="Courier New" w:hAnsi="Courier New" w:cs="Courier New" w:hint="default"/>
      </w:rPr>
    </w:lvl>
    <w:lvl w:ilvl="2" w:tplc="04050005" w:tentative="1">
      <w:start w:val="1"/>
      <w:numFmt w:val="bullet"/>
      <w:lvlText w:val=""/>
      <w:lvlJc w:val="left"/>
      <w:pPr>
        <w:ind w:left="3750" w:hanging="360"/>
      </w:pPr>
      <w:rPr>
        <w:rFonts w:ascii="Wingdings" w:hAnsi="Wingdings" w:hint="default"/>
      </w:rPr>
    </w:lvl>
    <w:lvl w:ilvl="3" w:tplc="04050001" w:tentative="1">
      <w:start w:val="1"/>
      <w:numFmt w:val="bullet"/>
      <w:lvlText w:val=""/>
      <w:lvlJc w:val="left"/>
      <w:pPr>
        <w:ind w:left="4470" w:hanging="360"/>
      </w:pPr>
      <w:rPr>
        <w:rFonts w:ascii="Symbol" w:hAnsi="Symbol" w:hint="default"/>
      </w:rPr>
    </w:lvl>
    <w:lvl w:ilvl="4" w:tplc="04050003" w:tentative="1">
      <w:start w:val="1"/>
      <w:numFmt w:val="bullet"/>
      <w:lvlText w:val="o"/>
      <w:lvlJc w:val="left"/>
      <w:pPr>
        <w:ind w:left="5190" w:hanging="360"/>
      </w:pPr>
      <w:rPr>
        <w:rFonts w:ascii="Courier New" w:hAnsi="Courier New" w:cs="Courier New" w:hint="default"/>
      </w:rPr>
    </w:lvl>
    <w:lvl w:ilvl="5" w:tplc="04050005" w:tentative="1">
      <w:start w:val="1"/>
      <w:numFmt w:val="bullet"/>
      <w:lvlText w:val=""/>
      <w:lvlJc w:val="left"/>
      <w:pPr>
        <w:ind w:left="5910" w:hanging="360"/>
      </w:pPr>
      <w:rPr>
        <w:rFonts w:ascii="Wingdings" w:hAnsi="Wingdings" w:hint="default"/>
      </w:rPr>
    </w:lvl>
    <w:lvl w:ilvl="6" w:tplc="04050001" w:tentative="1">
      <w:start w:val="1"/>
      <w:numFmt w:val="bullet"/>
      <w:lvlText w:val=""/>
      <w:lvlJc w:val="left"/>
      <w:pPr>
        <w:ind w:left="6630" w:hanging="360"/>
      </w:pPr>
      <w:rPr>
        <w:rFonts w:ascii="Symbol" w:hAnsi="Symbol" w:hint="default"/>
      </w:rPr>
    </w:lvl>
    <w:lvl w:ilvl="7" w:tplc="04050003" w:tentative="1">
      <w:start w:val="1"/>
      <w:numFmt w:val="bullet"/>
      <w:lvlText w:val="o"/>
      <w:lvlJc w:val="left"/>
      <w:pPr>
        <w:ind w:left="7350" w:hanging="360"/>
      </w:pPr>
      <w:rPr>
        <w:rFonts w:ascii="Courier New" w:hAnsi="Courier New" w:cs="Courier New" w:hint="default"/>
      </w:rPr>
    </w:lvl>
    <w:lvl w:ilvl="8" w:tplc="04050005" w:tentative="1">
      <w:start w:val="1"/>
      <w:numFmt w:val="bullet"/>
      <w:lvlText w:val=""/>
      <w:lvlJc w:val="left"/>
      <w:pPr>
        <w:ind w:left="807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F4057D0"/>
    <w:multiLevelType w:val="hybridMultilevel"/>
    <w:tmpl w:val="5AEA2582"/>
    <w:lvl w:ilvl="0" w:tplc="B0A687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B3742E6"/>
    <w:multiLevelType w:val="hybridMultilevel"/>
    <w:tmpl w:val="1E52917E"/>
    <w:lvl w:ilvl="0" w:tplc="1E2ABA14">
      <w:start w:val="1"/>
      <w:numFmt w:val="lowerRoman"/>
      <w:pStyle w:val="F-ZP3iodrka"/>
      <w:lvlText w:val="(%1)"/>
      <w:lvlJc w:val="left"/>
      <w:pPr>
        <w:ind w:left="644" w:hanging="360"/>
      </w:pPr>
      <w:rPr>
        <w:rFonts w:hint="default"/>
        <w:color w:val="auto"/>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499586311">
    <w:abstractNumId w:val="7"/>
  </w:num>
  <w:num w:numId="2" w16cid:durableId="1904098956">
    <w:abstractNumId w:val="3"/>
  </w:num>
  <w:num w:numId="3" w16cid:durableId="1254704201">
    <w:abstractNumId w:val="15"/>
  </w:num>
  <w:num w:numId="4" w16cid:durableId="1176462178">
    <w:abstractNumId w:val="8"/>
  </w:num>
  <w:num w:numId="5" w16cid:durableId="17253739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7490922">
    <w:abstractNumId w:val="10"/>
  </w:num>
  <w:num w:numId="7" w16cid:durableId="1525434724">
    <w:abstractNumId w:val="12"/>
  </w:num>
  <w:num w:numId="8" w16cid:durableId="1524974022">
    <w:abstractNumId w:val="14"/>
  </w:num>
  <w:num w:numId="9" w16cid:durableId="264122559">
    <w:abstractNumId w:val="1"/>
  </w:num>
  <w:num w:numId="10" w16cid:durableId="981933649">
    <w:abstractNumId w:val="5"/>
  </w:num>
  <w:num w:numId="11" w16cid:durableId="475877350">
    <w:abstractNumId w:val="16"/>
  </w:num>
  <w:num w:numId="12" w16cid:durableId="1542203116">
    <w:abstractNumId w:val="1"/>
  </w:num>
  <w:num w:numId="13" w16cid:durableId="1117066164">
    <w:abstractNumId w:val="5"/>
  </w:num>
  <w:num w:numId="14" w16cid:durableId="1337924359">
    <w:abstractNumId w:val="5"/>
  </w:num>
  <w:num w:numId="15" w16cid:durableId="1909340535">
    <w:abstractNumId w:val="10"/>
  </w:num>
  <w:num w:numId="16" w16cid:durableId="613514273">
    <w:abstractNumId w:val="10"/>
  </w:num>
  <w:num w:numId="17" w16cid:durableId="850411375">
    <w:abstractNumId w:val="10"/>
  </w:num>
  <w:num w:numId="18" w16cid:durableId="1035227317">
    <w:abstractNumId w:val="12"/>
  </w:num>
  <w:num w:numId="19" w16cid:durableId="1007638109">
    <w:abstractNumId w:val="12"/>
  </w:num>
  <w:num w:numId="20" w16cid:durableId="1323895469">
    <w:abstractNumId w:val="12"/>
  </w:num>
  <w:num w:numId="21" w16cid:durableId="1888370852">
    <w:abstractNumId w:val="14"/>
  </w:num>
  <w:num w:numId="22" w16cid:durableId="380834569">
    <w:abstractNumId w:val="1"/>
  </w:num>
  <w:num w:numId="23" w16cid:durableId="1959868291">
    <w:abstractNumId w:val="1"/>
  </w:num>
  <w:num w:numId="24" w16cid:durableId="766775861">
    <w:abstractNumId w:val="5"/>
  </w:num>
  <w:num w:numId="25" w16cid:durableId="1401639798">
    <w:abstractNumId w:val="5"/>
  </w:num>
  <w:num w:numId="26" w16cid:durableId="273753770">
    <w:abstractNumId w:val="16"/>
  </w:num>
  <w:num w:numId="27" w16cid:durableId="1104770785">
    <w:abstractNumId w:val="6"/>
  </w:num>
  <w:num w:numId="28" w16cid:durableId="233321941">
    <w:abstractNumId w:val="1"/>
  </w:num>
  <w:num w:numId="29" w16cid:durableId="1771973132">
    <w:abstractNumId w:val="5"/>
  </w:num>
  <w:num w:numId="30" w16cid:durableId="968708062">
    <w:abstractNumId w:val="5"/>
  </w:num>
  <w:num w:numId="31" w16cid:durableId="1276980219">
    <w:abstractNumId w:val="10"/>
  </w:num>
  <w:num w:numId="32" w16cid:durableId="1779330719">
    <w:abstractNumId w:val="10"/>
  </w:num>
  <w:num w:numId="33" w16cid:durableId="340551441">
    <w:abstractNumId w:val="10"/>
  </w:num>
  <w:num w:numId="34" w16cid:durableId="335495096">
    <w:abstractNumId w:val="10"/>
  </w:num>
  <w:num w:numId="35" w16cid:durableId="1316881732">
    <w:abstractNumId w:val="12"/>
  </w:num>
  <w:num w:numId="36" w16cid:durableId="185028401">
    <w:abstractNumId w:val="12"/>
  </w:num>
  <w:num w:numId="37" w16cid:durableId="392394673">
    <w:abstractNumId w:val="12"/>
  </w:num>
  <w:num w:numId="38" w16cid:durableId="839152514">
    <w:abstractNumId w:val="12"/>
  </w:num>
  <w:num w:numId="39" w16cid:durableId="376972825">
    <w:abstractNumId w:val="14"/>
  </w:num>
  <w:num w:numId="40" w16cid:durableId="1164979190">
    <w:abstractNumId w:val="1"/>
  </w:num>
  <w:num w:numId="41" w16cid:durableId="1298489108">
    <w:abstractNumId w:val="1"/>
  </w:num>
  <w:num w:numId="42" w16cid:durableId="1940218760">
    <w:abstractNumId w:val="5"/>
  </w:num>
  <w:num w:numId="43" w16cid:durableId="550388305">
    <w:abstractNumId w:val="5"/>
  </w:num>
  <w:num w:numId="44" w16cid:durableId="1136994621">
    <w:abstractNumId w:val="16"/>
  </w:num>
  <w:num w:numId="45" w16cid:durableId="1718312847">
    <w:abstractNumId w:val="11"/>
  </w:num>
  <w:num w:numId="46" w16cid:durableId="805778949">
    <w:abstractNumId w:val="13"/>
  </w:num>
  <w:num w:numId="47" w16cid:durableId="1959070777">
    <w:abstractNumId w:val="17"/>
  </w:num>
  <w:num w:numId="48" w16cid:durableId="845510871">
    <w:abstractNumId w:val="17"/>
    <w:lvlOverride w:ilvl="0">
      <w:startOverride w:val="1"/>
    </w:lvlOverride>
  </w:num>
  <w:num w:numId="49" w16cid:durableId="888807636">
    <w:abstractNumId w:val="9"/>
  </w:num>
  <w:num w:numId="50" w16cid:durableId="1524516000">
    <w:abstractNumId w:val="2"/>
  </w:num>
  <w:num w:numId="51" w16cid:durableId="561909152">
    <w:abstractNumId w:val="4"/>
  </w:num>
  <w:num w:numId="52" w16cid:durableId="1370690482">
    <w:abstractNumId w:val="2"/>
    <w:lvlOverride w:ilvl="0">
      <w:startOverride w:val="1"/>
    </w:lvlOverride>
  </w:num>
  <w:num w:numId="53" w16cid:durableId="1629749305">
    <w:abstractNumId w:val="2"/>
    <w:lvlOverride w:ilvl="0">
      <w:startOverride w:val="1"/>
    </w:lvlOverride>
  </w:num>
  <w:num w:numId="54" w16cid:durableId="2095320668">
    <w:abstractNumId w:val="2"/>
    <w:lvlOverride w:ilvl="0">
      <w:startOverride w:val="1"/>
    </w:lvlOverride>
  </w:num>
  <w:num w:numId="55" w16cid:durableId="1382948060">
    <w:abstractNumId w:val="2"/>
    <w:lvlOverride w:ilvl="0">
      <w:startOverride w:val="1"/>
    </w:lvlOverride>
  </w:num>
  <w:num w:numId="56" w16cid:durableId="1576940897">
    <w:abstractNumId w:val="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253"/>
    <w:rsid w:val="00001C75"/>
    <w:rsid w:val="00004F6D"/>
    <w:rsid w:val="00005616"/>
    <w:rsid w:val="00012A87"/>
    <w:rsid w:val="00017F3C"/>
    <w:rsid w:val="00025F79"/>
    <w:rsid w:val="000309DC"/>
    <w:rsid w:val="00032D34"/>
    <w:rsid w:val="00041EC8"/>
    <w:rsid w:val="00042505"/>
    <w:rsid w:val="000506AF"/>
    <w:rsid w:val="00050DE9"/>
    <w:rsid w:val="000514D0"/>
    <w:rsid w:val="00054936"/>
    <w:rsid w:val="0006588D"/>
    <w:rsid w:val="00067A5E"/>
    <w:rsid w:val="00067F07"/>
    <w:rsid w:val="000719BB"/>
    <w:rsid w:val="00071A0E"/>
    <w:rsid w:val="00071E6C"/>
    <w:rsid w:val="00072A65"/>
    <w:rsid w:val="00072C1E"/>
    <w:rsid w:val="000854BE"/>
    <w:rsid w:val="000B15D3"/>
    <w:rsid w:val="000B2816"/>
    <w:rsid w:val="000B4EB8"/>
    <w:rsid w:val="000C40E5"/>
    <w:rsid w:val="000C41F2"/>
    <w:rsid w:val="000C4807"/>
    <w:rsid w:val="000D22C4"/>
    <w:rsid w:val="000D27D1"/>
    <w:rsid w:val="000E0101"/>
    <w:rsid w:val="000E0B11"/>
    <w:rsid w:val="000E1A7F"/>
    <w:rsid w:val="000E21E4"/>
    <w:rsid w:val="000E331C"/>
    <w:rsid w:val="000E6D71"/>
    <w:rsid w:val="000F4591"/>
    <w:rsid w:val="001009EA"/>
    <w:rsid w:val="00112864"/>
    <w:rsid w:val="00114472"/>
    <w:rsid w:val="00114988"/>
    <w:rsid w:val="00115069"/>
    <w:rsid w:val="001150F2"/>
    <w:rsid w:val="0012024F"/>
    <w:rsid w:val="00145961"/>
    <w:rsid w:val="00146CBA"/>
    <w:rsid w:val="00152473"/>
    <w:rsid w:val="00152D40"/>
    <w:rsid w:val="0015463F"/>
    <w:rsid w:val="00155906"/>
    <w:rsid w:val="00156F97"/>
    <w:rsid w:val="001615B1"/>
    <w:rsid w:val="00163F78"/>
    <w:rsid w:val="001656A2"/>
    <w:rsid w:val="00167E02"/>
    <w:rsid w:val="00170EC5"/>
    <w:rsid w:val="00171CD2"/>
    <w:rsid w:val="0017220E"/>
    <w:rsid w:val="00172A44"/>
    <w:rsid w:val="001747C1"/>
    <w:rsid w:val="001748FA"/>
    <w:rsid w:val="0017695A"/>
    <w:rsid w:val="00177D6B"/>
    <w:rsid w:val="00181A46"/>
    <w:rsid w:val="00183A3F"/>
    <w:rsid w:val="00185FEC"/>
    <w:rsid w:val="00191449"/>
    <w:rsid w:val="00191F90"/>
    <w:rsid w:val="00194639"/>
    <w:rsid w:val="001A06CC"/>
    <w:rsid w:val="001B4678"/>
    <w:rsid w:val="001B4E74"/>
    <w:rsid w:val="001C1AAC"/>
    <w:rsid w:val="001C524E"/>
    <w:rsid w:val="001C645F"/>
    <w:rsid w:val="001C79E8"/>
    <w:rsid w:val="001D3D61"/>
    <w:rsid w:val="001E3C56"/>
    <w:rsid w:val="001E678E"/>
    <w:rsid w:val="001F20C0"/>
    <w:rsid w:val="001F34A6"/>
    <w:rsid w:val="001F46E5"/>
    <w:rsid w:val="00205545"/>
    <w:rsid w:val="002071BB"/>
    <w:rsid w:val="00207DF5"/>
    <w:rsid w:val="00215AF3"/>
    <w:rsid w:val="0023464E"/>
    <w:rsid w:val="00235D7C"/>
    <w:rsid w:val="00240B81"/>
    <w:rsid w:val="00244767"/>
    <w:rsid w:val="00245C9C"/>
    <w:rsid w:val="00247D01"/>
    <w:rsid w:val="0025170A"/>
    <w:rsid w:val="00252B62"/>
    <w:rsid w:val="00257246"/>
    <w:rsid w:val="00261A5B"/>
    <w:rsid w:val="00262343"/>
    <w:rsid w:val="00262E5B"/>
    <w:rsid w:val="002654D1"/>
    <w:rsid w:val="002654D9"/>
    <w:rsid w:val="00276AFE"/>
    <w:rsid w:val="0028337C"/>
    <w:rsid w:val="00292D90"/>
    <w:rsid w:val="00295BD1"/>
    <w:rsid w:val="00297B4E"/>
    <w:rsid w:val="002A3B57"/>
    <w:rsid w:val="002A60A2"/>
    <w:rsid w:val="002B06D2"/>
    <w:rsid w:val="002C2ACD"/>
    <w:rsid w:val="002C31BF"/>
    <w:rsid w:val="002D0977"/>
    <w:rsid w:val="002D7BD2"/>
    <w:rsid w:val="002D7FD6"/>
    <w:rsid w:val="002E0CD7"/>
    <w:rsid w:val="002E0CFB"/>
    <w:rsid w:val="002E3A3F"/>
    <w:rsid w:val="002E5C7B"/>
    <w:rsid w:val="002F4333"/>
    <w:rsid w:val="003013A6"/>
    <w:rsid w:val="0030182C"/>
    <w:rsid w:val="00316A98"/>
    <w:rsid w:val="00324B56"/>
    <w:rsid w:val="00327EEF"/>
    <w:rsid w:val="00330257"/>
    <w:rsid w:val="0033239F"/>
    <w:rsid w:val="0034274B"/>
    <w:rsid w:val="00344191"/>
    <w:rsid w:val="003451AB"/>
    <w:rsid w:val="0034719F"/>
    <w:rsid w:val="00350A35"/>
    <w:rsid w:val="00352421"/>
    <w:rsid w:val="003571D8"/>
    <w:rsid w:val="00357BC6"/>
    <w:rsid w:val="00361422"/>
    <w:rsid w:val="00366226"/>
    <w:rsid w:val="00370576"/>
    <w:rsid w:val="00373532"/>
    <w:rsid w:val="0037545D"/>
    <w:rsid w:val="003825B0"/>
    <w:rsid w:val="0038261F"/>
    <w:rsid w:val="00382BD8"/>
    <w:rsid w:val="003907DF"/>
    <w:rsid w:val="00390B54"/>
    <w:rsid w:val="0039276A"/>
    <w:rsid w:val="00392EB6"/>
    <w:rsid w:val="00394C56"/>
    <w:rsid w:val="003956C6"/>
    <w:rsid w:val="00395DFA"/>
    <w:rsid w:val="003A0D4A"/>
    <w:rsid w:val="003A1246"/>
    <w:rsid w:val="003A1F7A"/>
    <w:rsid w:val="003A62E2"/>
    <w:rsid w:val="003C33F2"/>
    <w:rsid w:val="003C5EBD"/>
    <w:rsid w:val="003D756E"/>
    <w:rsid w:val="003E420D"/>
    <w:rsid w:val="003E4C13"/>
    <w:rsid w:val="004001A6"/>
    <w:rsid w:val="00403788"/>
    <w:rsid w:val="004078F3"/>
    <w:rsid w:val="004153A3"/>
    <w:rsid w:val="004220DE"/>
    <w:rsid w:val="0042532F"/>
    <w:rsid w:val="00427794"/>
    <w:rsid w:val="00432CCA"/>
    <w:rsid w:val="004379C4"/>
    <w:rsid w:val="00441B4D"/>
    <w:rsid w:val="004456AB"/>
    <w:rsid w:val="00450F07"/>
    <w:rsid w:val="004525C2"/>
    <w:rsid w:val="00453CD3"/>
    <w:rsid w:val="00457A0F"/>
    <w:rsid w:val="00457E1E"/>
    <w:rsid w:val="00460660"/>
    <w:rsid w:val="00463825"/>
    <w:rsid w:val="00464BA9"/>
    <w:rsid w:val="00465C0C"/>
    <w:rsid w:val="00465F51"/>
    <w:rsid w:val="00471212"/>
    <w:rsid w:val="004718E5"/>
    <w:rsid w:val="0047485E"/>
    <w:rsid w:val="00475F4D"/>
    <w:rsid w:val="00483969"/>
    <w:rsid w:val="00486107"/>
    <w:rsid w:val="00486178"/>
    <w:rsid w:val="00487010"/>
    <w:rsid w:val="00491827"/>
    <w:rsid w:val="004A0E75"/>
    <w:rsid w:val="004A30AE"/>
    <w:rsid w:val="004C4399"/>
    <w:rsid w:val="004C4830"/>
    <w:rsid w:val="004C787C"/>
    <w:rsid w:val="004E0643"/>
    <w:rsid w:val="004E7A1F"/>
    <w:rsid w:val="004F4B9B"/>
    <w:rsid w:val="004F5923"/>
    <w:rsid w:val="00505A88"/>
    <w:rsid w:val="0050666E"/>
    <w:rsid w:val="00511AB9"/>
    <w:rsid w:val="00515B28"/>
    <w:rsid w:val="00523BB5"/>
    <w:rsid w:val="00523EA7"/>
    <w:rsid w:val="005269D4"/>
    <w:rsid w:val="005350DE"/>
    <w:rsid w:val="005406EB"/>
    <w:rsid w:val="005420DB"/>
    <w:rsid w:val="00553375"/>
    <w:rsid w:val="00555326"/>
    <w:rsid w:val="00555884"/>
    <w:rsid w:val="0056353A"/>
    <w:rsid w:val="00565E22"/>
    <w:rsid w:val="00566539"/>
    <w:rsid w:val="00570DCF"/>
    <w:rsid w:val="005736B7"/>
    <w:rsid w:val="00574927"/>
    <w:rsid w:val="00575E5A"/>
    <w:rsid w:val="00580245"/>
    <w:rsid w:val="00582C15"/>
    <w:rsid w:val="005835D0"/>
    <w:rsid w:val="005841B5"/>
    <w:rsid w:val="0058473B"/>
    <w:rsid w:val="005932BD"/>
    <w:rsid w:val="005A04A5"/>
    <w:rsid w:val="005A1F44"/>
    <w:rsid w:val="005B65FC"/>
    <w:rsid w:val="005B7883"/>
    <w:rsid w:val="005B7C7D"/>
    <w:rsid w:val="005C0082"/>
    <w:rsid w:val="005C2FF4"/>
    <w:rsid w:val="005C3FF2"/>
    <w:rsid w:val="005D168C"/>
    <w:rsid w:val="005D1779"/>
    <w:rsid w:val="005D1FC9"/>
    <w:rsid w:val="005D3C39"/>
    <w:rsid w:val="005E075A"/>
    <w:rsid w:val="005E7D97"/>
    <w:rsid w:val="005F3E29"/>
    <w:rsid w:val="005F4BFD"/>
    <w:rsid w:val="005F530D"/>
    <w:rsid w:val="00601A8C"/>
    <w:rsid w:val="00605DD8"/>
    <w:rsid w:val="0061012B"/>
    <w:rsid w:val="0061068E"/>
    <w:rsid w:val="006115D3"/>
    <w:rsid w:val="00616F3E"/>
    <w:rsid w:val="00622AD8"/>
    <w:rsid w:val="0063491A"/>
    <w:rsid w:val="0063642B"/>
    <w:rsid w:val="00643B60"/>
    <w:rsid w:val="00647AC6"/>
    <w:rsid w:val="0065610E"/>
    <w:rsid w:val="00656725"/>
    <w:rsid w:val="006575AF"/>
    <w:rsid w:val="00660AD3"/>
    <w:rsid w:val="00664E1A"/>
    <w:rsid w:val="00671A0C"/>
    <w:rsid w:val="00673405"/>
    <w:rsid w:val="00673932"/>
    <w:rsid w:val="006776B6"/>
    <w:rsid w:val="00680727"/>
    <w:rsid w:val="006827EE"/>
    <w:rsid w:val="00693150"/>
    <w:rsid w:val="006A2EB6"/>
    <w:rsid w:val="006A5570"/>
    <w:rsid w:val="006A6355"/>
    <w:rsid w:val="006A689C"/>
    <w:rsid w:val="006B048A"/>
    <w:rsid w:val="006B3D79"/>
    <w:rsid w:val="006B3D80"/>
    <w:rsid w:val="006B4476"/>
    <w:rsid w:val="006B6FE4"/>
    <w:rsid w:val="006C2343"/>
    <w:rsid w:val="006C442A"/>
    <w:rsid w:val="006C4F6E"/>
    <w:rsid w:val="006C4FFE"/>
    <w:rsid w:val="006D0384"/>
    <w:rsid w:val="006D46D4"/>
    <w:rsid w:val="006E0578"/>
    <w:rsid w:val="006E314D"/>
    <w:rsid w:val="006F0159"/>
    <w:rsid w:val="006F4AEC"/>
    <w:rsid w:val="00701D94"/>
    <w:rsid w:val="00710723"/>
    <w:rsid w:val="007108AA"/>
    <w:rsid w:val="00720F1A"/>
    <w:rsid w:val="00723ED1"/>
    <w:rsid w:val="00730A60"/>
    <w:rsid w:val="00740AF5"/>
    <w:rsid w:val="00743525"/>
    <w:rsid w:val="00743F99"/>
    <w:rsid w:val="007541A2"/>
    <w:rsid w:val="00755818"/>
    <w:rsid w:val="007610BA"/>
    <w:rsid w:val="0076286B"/>
    <w:rsid w:val="00766846"/>
    <w:rsid w:val="0077673A"/>
    <w:rsid w:val="007846E1"/>
    <w:rsid w:val="007847D6"/>
    <w:rsid w:val="007A172F"/>
    <w:rsid w:val="007A5172"/>
    <w:rsid w:val="007A67A0"/>
    <w:rsid w:val="007B065A"/>
    <w:rsid w:val="007B37D3"/>
    <w:rsid w:val="007B570C"/>
    <w:rsid w:val="007D05EA"/>
    <w:rsid w:val="007D4C3D"/>
    <w:rsid w:val="007D6B63"/>
    <w:rsid w:val="007D7136"/>
    <w:rsid w:val="007E4A6E"/>
    <w:rsid w:val="007F4883"/>
    <w:rsid w:val="007F56A7"/>
    <w:rsid w:val="00800851"/>
    <w:rsid w:val="00807844"/>
    <w:rsid w:val="00807CA0"/>
    <w:rsid w:val="00807DD0"/>
    <w:rsid w:val="00811ABB"/>
    <w:rsid w:val="008123B6"/>
    <w:rsid w:val="00813245"/>
    <w:rsid w:val="00815324"/>
    <w:rsid w:val="00817C37"/>
    <w:rsid w:val="00821D01"/>
    <w:rsid w:val="00821F3A"/>
    <w:rsid w:val="00826B7B"/>
    <w:rsid w:val="008270A8"/>
    <w:rsid w:val="0083024A"/>
    <w:rsid w:val="00831DC4"/>
    <w:rsid w:val="00831EF1"/>
    <w:rsid w:val="00837C92"/>
    <w:rsid w:val="00846789"/>
    <w:rsid w:val="00847C74"/>
    <w:rsid w:val="008602BD"/>
    <w:rsid w:val="008630F3"/>
    <w:rsid w:val="0086427D"/>
    <w:rsid w:val="00870145"/>
    <w:rsid w:val="00871FAC"/>
    <w:rsid w:val="00872369"/>
    <w:rsid w:val="008736AD"/>
    <w:rsid w:val="00874A95"/>
    <w:rsid w:val="008825B2"/>
    <w:rsid w:val="008850CB"/>
    <w:rsid w:val="00896E6B"/>
    <w:rsid w:val="008A3568"/>
    <w:rsid w:val="008B01FE"/>
    <w:rsid w:val="008B0618"/>
    <w:rsid w:val="008B6FA1"/>
    <w:rsid w:val="008C45C2"/>
    <w:rsid w:val="008C50F3"/>
    <w:rsid w:val="008C5235"/>
    <w:rsid w:val="008C6302"/>
    <w:rsid w:val="008C7EFE"/>
    <w:rsid w:val="008D03B9"/>
    <w:rsid w:val="008D0BE3"/>
    <w:rsid w:val="008D10F5"/>
    <w:rsid w:val="008D30C7"/>
    <w:rsid w:val="008D4C63"/>
    <w:rsid w:val="008F18D6"/>
    <w:rsid w:val="008F2C9B"/>
    <w:rsid w:val="008F797B"/>
    <w:rsid w:val="00904780"/>
    <w:rsid w:val="0090635B"/>
    <w:rsid w:val="00907C76"/>
    <w:rsid w:val="009162F5"/>
    <w:rsid w:val="00922385"/>
    <w:rsid w:val="009223DF"/>
    <w:rsid w:val="009223E5"/>
    <w:rsid w:val="00930B55"/>
    <w:rsid w:val="00936091"/>
    <w:rsid w:val="00940D8A"/>
    <w:rsid w:val="00962258"/>
    <w:rsid w:val="009678B7"/>
    <w:rsid w:val="00992D9C"/>
    <w:rsid w:val="00994193"/>
    <w:rsid w:val="00996CB8"/>
    <w:rsid w:val="009A1658"/>
    <w:rsid w:val="009A46AB"/>
    <w:rsid w:val="009B2E97"/>
    <w:rsid w:val="009B5146"/>
    <w:rsid w:val="009B641A"/>
    <w:rsid w:val="009B6B4D"/>
    <w:rsid w:val="009C386C"/>
    <w:rsid w:val="009C418E"/>
    <w:rsid w:val="009C442C"/>
    <w:rsid w:val="009D228B"/>
    <w:rsid w:val="009D29CB"/>
    <w:rsid w:val="009D66DE"/>
    <w:rsid w:val="009D75A4"/>
    <w:rsid w:val="009E04DB"/>
    <w:rsid w:val="009E07F4"/>
    <w:rsid w:val="009E4009"/>
    <w:rsid w:val="009E6B6D"/>
    <w:rsid w:val="009F0867"/>
    <w:rsid w:val="009F0BC6"/>
    <w:rsid w:val="009F309B"/>
    <w:rsid w:val="009F392E"/>
    <w:rsid w:val="009F53C5"/>
    <w:rsid w:val="00A018CF"/>
    <w:rsid w:val="00A03A50"/>
    <w:rsid w:val="00A054A8"/>
    <w:rsid w:val="00A0740E"/>
    <w:rsid w:val="00A318A8"/>
    <w:rsid w:val="00A46260"/>
    <w:rsid w:val="00A50641"/>
    <w:rsid w:val="00A530BF"/>
    <w:rsid w:val="00A6177B"/>
    <w:rsid w:val="00A62627"/>
    <w:rsid w:val="00A66136"/>
    <w:rsid w:val="00A71189"/>
    <w:rsid w:val="00A7364A"/>
    <w:rsid w:val="00A74DCC"/>
    <w:rsid w:val="00A753ED"/>
    <w:rsid w:val="00A77512"/>
    <w:rsid w:val="00A84A1D"/>
    <w:rsid w:val="00A90530"/>
    <w:rsid w:val="00A94C2F"/>
    <w:rsid w:val="00AA0FE1"/>
    <w:rsid w:val="00AA4CBB"/>
    <w:rsid w:val="00AA52C6"/>
    <w:rsid w:val="00AA65FA"/>
    <w:rsid w:val="00AA7351"/>
    <w:rsid w:val="00AC266F"/>
    <w:rsid w:val="00AC482A"/>
    <w:rsid w:val="00AD056F"/>
    <w:rsid w:val="00AD0C7B"/>
    <w:rsid w:val="00AD3B2E"/>
    <w:rsid w:val="00AD5F1A"/>
    <w:rsid w:val="00AD6731"/>
    <w:rsid w:val="00AD7B08"/>
    <w:rsid w:val="00AE796F"/>
    <w:rsid w:val="00AF0E06"/>
    <w:rsid w:val="00B008D5"/>
    <w:rsid w:val="00B02F73"/>
    <w:rsid w:val="00B0619F"/>
    <w:rsid w:val="00B13A26"/>
    <w:rsid w:val="00B15D0D"/>
    <w:rsid w:val="00B1698E"/>
    <w:rsid w:val="00B172EC"/>
    <w:rsid w:val="00B22106"/>
    <w:rsid w:val="00B222FB"/>
    <w:rsid w:val="00B5431A"/>
    <w:rsid w:val="00B60896"/>
    <w:rsid w:val="00B63D86"/>
    <w:rsid w:val="00B66648"/>
    <w:rsid w:val="00B67332"/>
    <w:rsid w:val="00B735F1"/>
    <w:rsid w:val="00B75EE1"/>
    <w:rsid w:val="00B77481"/>
    <w:rsid w:val="00B8518B"/>
    <w:rsid w:val="00B93136"/>
    <w:rsid w:val="00B93D54"/>
    <w:rsid w:val="00B97CC3"/>
    <w:rsid w:val="00BA0EBA"/>
    <w:rsid w:val="00BC05F2"/>
    <w:rsid w:val="00BC06C4"/>
    <w:rsid w:val="00BD7E91"/>
    <w:rsid w:val="00BD7F0D"/>
    <w:rsid w:val="00BE6657"/>
    <w:rsid w:val="00BF47B2"/>
    <w:rsid w:val="00BF5233"/>
    <w:rsid w:val="00BF5650"/>
    <w:rsid w:val="00BF6DA5"/>
    <w:rsid w:val="00C0031D"/>
    <w:rsid w:val="00C02D0A"/>
    <w:rsid w:val="00C03A6E"/>
    <w:rsid w:val="00C07D2F"/>
    <w:rsid w:val="00C226C0"/>
    <w:rsid w:val="00C33406"/>
    <w:rsid w:val="00C42FE6"/>
    <w:rsid w:val="00C44F6A"/>
    <w:rsid w:val="00C6198E"/>
    <w:rsid w:val="00C629F8"/>
    <w:rsid w:val="00C64271"/>
    <w:rsid w:val="00C659E8"/>
    <w:rsid w:val="00C708EA"/>
    <w:rsid w:val="00C732F0"/>
    <w:rsid w:val="00C778A5"/>
    <w:rsid w:val="00C8140E"/>
    <w:rsid w:val="00C83DCC"/>
    <w:rsid w:val="00C87FFB"/>
    <w:rsid w:val="00C9337E"/>
    <w:rsid w:val="00C9345B"/>
    <w:rsid w:val="00C95162"/>
    <w:rsid w:val="00C96E7C"/>
    <w:rsid w:val="00CA34D1"/>
    <w:rsid w:val="00CA4082"/>
    <w:rsid w:val="00CA5A14"/>
    <w:rsid w:val="00CB6A37"/>
    <w:rsid w:val="00CB7684"/>
    <w:rsid w:val="00CC7C8F"/>
    <w:rsid w:val="00CD1FC4"/>
    <w:rsid w:val="00CD7066"/>
    <w:rsid w:val="00CD77AA"/>
    <w:rsid w:val="00CE2078"/>
    <w:rsid w:val="00CE3A81"/>
    <w:rsid w:val="00CF1410"/>
    <w:rsid w:val="00CF15EB"/>
    <w:rsid w:val="00CF2351"/>
    <w:rsid w:val="00D034A0"/>
    <w:rsid w:val="00D03901"/>
    <w:rsid w:val="00D05FFD"/>
    <w:rsid w:val="00D11354"/>
    <w:rsid w:val="00D136A2"/>
    <w:rsid w:val="00D21061"/>
    <w:rsid w:val="00D246FC"/>
    <w:rsid w:val="00D30D72"/>
    <w:rsid w:val="00D32A11"/>
    <w:rsid w:val="00D32BA0"/>
    <w:rsid w:val="00D34790"/>
    <w:rsid w:val="00D36EA0"/>
    <w:rsid w:val="00D4108E"/>
    <w:rsid w:val="00D435C3"/>
    <w:rsid w:val="00D51B47"/>
    <w:rsid w:val="00D6163D"/>
    <w:rsid w:val="00D76143"/>
    <w:rsid w:val="00D831A3"/>
    <w:rsid w:val="00D945EA"/>
    <w:rsid w:val="00D97BE3"/>
    <w:rsid w:val="00DA1659"/>
    <w:rsid w:val="00DA3711"/>
    <w:rsid w:val="00DA55E3"/>
    <w:rsid w:val="00DB47DA"/>
    <w:rsid w:val="00DB4DF1"/>
    <w:rsid w:val="00DB571C"/>
    <w:rsid w:val="00DC620E"/>
    <w:rsid w:val="00DD46F3"/>
    <w:rsid w:val="00DE56F2"/>
    <w:rsid w:val="00DF116D"/>
    <w:rsid w:val="00DF14DB"/>
    <w:rsid w:val="00E0181B"/>
    <w:rsid w:val="00E03B44"/>
    <w:rsid w:val="00E06EDE"/>
    <w:rsid w:val="00E16FF7"/>
    <w:rsid w:val="00E26D68"/>
    <w:rsid w:val="00E33F32"/>
    <w:rsid w:val="00E37BAF"/>
    <w:rsid w:val="00E416CF"/>
    <w:rsid w:val="00E41EEA"/>
    <w:rsid w:val="00E43960"/>
    <w:rsid w:val="00E44045"/>
    <w:rsid w:val="00E46253"/>
    <w:rsid w:val="00E509C5"/>
    <w:rsid w:val="00E618C4"/>
    <w:rsid w:val="00E634B0"/>
    <w:rsid w:val="00E71E40"/>
    <w:rsid w:val="00E72324"/>
    <w:rsid w:val="00E878EE"/>
    <w:rsid w:val="00EA61D3"/>
    <w:rsid w:val="00EA6EC7"/>
    <w:rsid w:val="00EB104F"/>
    <w:rsid w:val="00EB46E5"/>
    <w:rsid w:val="00EC11FF"/>
    <w:rsid w:val="00EC1B78"/>
    <w:rsid w:val="00EC63FF"/>
    <w:rsid w:val="00EC6C56"/>
    <w:rsid w:val="00ED14BD"/>
    <w:rsid w:val="00EE2120"/>
    <w:rsid w:val="00EF3412"/>
    <w:rsid w:val="00EF402D"/>
    <w:rsid w:val="00EF521A"/>
    <w:rsid w:val="00EF5716"/>
    <w:rsid w:val="00EF7459"/>
    <w:rsid w:val="00F016C7"/>
    <w:rsid w:val="00F12DEC"/>
    <w:rsid w:val="00F1715C"/>
    <w:rsid w:val="00F220AB"/>
    <w:rsid w:val="00F310F8"/>
    <w:rsid w:val="00F34DA1"/>
    <w:rsid w:val="00F35939"/>
    <w:rsid w:val="00F45607"/>
    <w:rsid w:val="00F4722B"/>
    <w:rsid w:val="00F54432"/>
    <w:rsid w:val="00F5625B"/>
    <w:rsid w:val="00F57299"/>
    <w:rsid w:val="00F659EB"/>
    <w:rsid w:val="00F70EBE"/>
    <w:rsid w:val="00F758FA"/>
    <w:rsid w:val="00F772A9"/>
    <w:rsid w:val="00F772C6"/>
    <w:rsid w:val="00F86942"/>
    <w:rsid w:val="00F86BA6"/>
    <w:rsid w:val="00F912DC"/>
    <w:rsid w:val="00F93347"/>
    <w:rsid w:val="00F95772"/>
    <w:rsid w:val="00F95B83"/>
    <w:rsid w:val="00FA001F"/>
    <w:rsid w:val="00FA45C8"/>
    <w:rsid w:val="00FB4424"/>
    <w:rsid w:val="00FB6342"/>
    <w:rsid w:val="00FC6389"/>
    <w:rsid w:val="00FD17AF"/>
    <w:rsid w:val="00FE06B6"/>
    <w:rsid w:val="00FE1DA9"/>
    <w:rsid w:val="00FE6AEC"/>
    <w:rsid w:val="00FE7ED1"/>
    <w:rsid w:val="00FF1220"/>
    <w:rsid w:val="00FF573B"/>
    <w:rsid w:val="00FF6C2F"/>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23BD1"/>
  <w14:defaultImageDpi w14:val="32767"/>
  <w15:docId w15:val="{869CB5C5-77E5-4D90-92D7-70B32983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43"/>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41"/>
      </w:numPr>
      <w:spacing w:after="120"/>
      <w:jc w:val="both"/>
    </w:pPr>
  </w:style>
  <w:style w:type="paragraph" w:customStyle="1" w:styleId="Nadpis1-1">
    <w:name w:val="_Nadpis_1-1"/>
    <w:basedOn w:val="Odstavecseseznamem"/>
    <w:next w:val="Normln"/>
    <w:link w:val="Nadpis1-1Char"/>
    <w:qFormat/>
    <w:rsid w:val="00E33F32"/>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34"/>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numPr>
        <w:numId w:val="38"/>
      </w:numPr>
      <w:spacing w:after="80"/>
      <w:jc w:val="both"/>
    </w:pPr>
  </w:style>
  <w:style w:type="paragraph" w:customStyle="1" w:styleId="Odstavec1-2i">
    <w:name w:val="_Odstavec_1-2_(i)"/>
    <w:basedOn w:val="Odstavec1-1a"/>
    <w:qFormat/>
    <w:rsid w:val="00E33F32"/>
    <w:pPr>
      <w:numPr>
        <w:ilvl w:val="1"/>
      </w:numPr>
    </w:pPr>
  </w:style>
  <w:style w:type="paragraph" w:customStyle="1" w:styleId="Odstavec1-31">
    <w:name w:val="_Odstavec_1-3_1)"/>
    <w:basedOn w:val="Odstavec1-2i"/>
    <w:qFormat/>
    <w:rsid w:val="00E33F32"/>
    <w:pPr>
      <w:numPr>
        <w:ilvl w:val="2"/>
      </w:numPr>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39"/>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9D228B"/>
    <w:pPr>
      <w:keepNext/>
      <w:tabs>
        <w:tab w:val="left" w:pos="567"/>
        <w:tab w:val="left" w:pos="993"/>
        <w:tab w:val="left" w:pos="1418"/>
        <w:tab w:val="left" w:pos="1843"/>
      </w:tabs>
      <w:spacing w:before="240" w:after="120"/>
      <w:ind w:left="567" w:hanging="567"/>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44"/>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 w:type="character" w:customStyle="1" w:styleId="BodytextExact">
    <w:name w:val="Body text Exact"/>
    <w:uiPriority w:val="99"/>
    <w:rsid w:val="000854BE"/>
    <w:rPr>
      <w:rFonts w:ascii="Arial" w:hAnsi="Arial"/>
      <w:spacing w:val="3"/>
      <w:sz w:val="18"/>
      <w:u w:val="none"/>
    </w:rPr>
  </w:style>
  <w:style w:type="paragraph" w:customStyle="1" w:styleId="F-ZP2Odstavec">
    <w:name w:val="F-ZP2_Odstavec"/>
    <w:qFormat/>
    <w:rsid w:val="000854BE"/>
    <w:pPr>
      <w:spacing w:before="120" w:after="120" w:line="252" w:lineRule="auto"/>
      <w:jc w:val="both"/>
    </w:pPr>
    <w:rPr>
      <w:rFonts w:ascii="Arial Narrow" w:eastAsia="Times New Roman" w:hAnsi="Arial Narrow" w:cs="Times New Roman"/>
      <w:sz w:val="20"/>
      <w:szCs w:val="20"/>
    </w:rPr>
  </w:style>
  <w:style w:type="paragraph" w:customStyle="1" w:styleId="F-ZP3iodrka">
    <w:name w:val="F-ZP3_(i)_odrážka"/>
    <w:basedOn w:val="F-ZP2Odstavec"/>
    <w:qFormat/>
    <w:rsid w:val="000854BE"/>
    <w:pPr>
      <w:numPr>
        <w:numId w:val="47"/>
      </w:numPr>
      <w:contextualSpacing/>
    </w:pPr>
  </w:style>
  <w:style w:type="paragraph" w:customStyle="1" w:styleId="F-ZP4aodrkabezsla">
    <w:name w:val="F-ZP4_(a)_odrážka_bez_čísla"/>
    <w:basedOn w:val="Normln"/>
    <w:qFormat/>
    <w:rsid w:val="000854BE"/>
    <w:pPr>
      <w:spacing w:before="120" w:after="120" w:line="252" w:lineRule="auto"/>
      <w:ind w:left="357" w:hanging="357"/>
      <w:contextualSpacing/>
      <w:jc w:val="both"/>
    </w:pPr>
    <w:rPr>
      <w:rFonts w:ascii="Arial Narrow" w:eastAsia="Times New Roman" w:hAnsi="Arial Narrow" w:cs="Times New Roman"/>
      <w:sz w:val="20"/>
      <w:szCs w:val="20"/>
    </w:rPr>
  </w:style>
  <w:style w:type="paragraph" w:customStyle="1" w:styleId="PNNadpis10bPod-l111">
    <w:name w:val="_PN_Nadpis_10b_Pod-čl_1.1.1"/>
    <w:next w:val="PNTextzkladn"/>
    <w:qFormat/>
    <w:rsid w:val="002D7BD2"/>
    <w:pPr>
      <w:keepNext/>
      <w:tabs>
        <w:tab w:val="left" w:pos="709"/>
        <w:tab w:val="left" w:pos="993"/>
        <w:tab w:val="left" w:pos="1276"/>
        <w:tab w:val="left" w:pos="1560"/>
      </w:tabs>
      <w:spacing w:before="240" w:after="120"/>
      <w:ind w:left="709" w:hanging="709"/>
      <w:outlineLvl w:val="0"/>
    </w:pPr>
    <w:rPr>
      <w:rFonts w:ascii="Verdana" w:hAnsi="Verdana"/>
      <w:b/>
      <w:sz w:val="20"/>
      <w:szCs w:val="20"/>
    </w:rPr>
  </w:style>
  <w:style w:type="paragraph" w:customStyle="1" w:styleId="PNTextzkladn">
    <w:name w:val="_PN_Text_základní"/>
    <w:basedOn w:val="Normln"/>
    <w:link w:val="PNTextzkladnChar"/>
    <w:rsid w:val="002D7BD2"/>
    <w:pPr>
      <w:spacing w:after="120"/>
      <w:jc w:val="both"/>
    </w:pPr>
    <w:rPr>
      <w:rFonts w:ascii="Verdana" w:hAnsi="Verdana"/>
    </w:rPr>
  </w:style>
  <w:style w:type="character" w:customStyle="1" w:styleId="PNTextzkladnChar">
    <w:name w:val="_PN_Text_základní Char"/>
    <w:basedOn w:val="Standardnpsmoodstavce"/>
    <w:link w:val="PNTextzkladn"/>
    <w:rsid w:val="002D7BD2"/>
    <w:rPr>
      <w:rFonts w:ascii="Verdana" w:hAnsi="Verdana"/>
    </w:rPr>
  </w:style>
  <w:style w:type="paragraph" w:customStyle="1" w:styleId="PNOdrka1-">
    <w:name w:val="_PN_Odrážka_1-_•"/>
    <w:basedOn w:val="Normln"/>
    <w:link w:val="PNOdrka1-Char"/>
    <w:qFormat/>
    <w:rsid w:val="002D7BD2"/>
    <w:pPr>
      <w:numPr>
        <w:numId w:val="49"/>
      </w:numPr>
      <w:spacing w:after="80"/>
      <w:jc w:val="both"/>
    </w:pPr>
    <w:rPr>
      <w:rFonts w:ascii="Verdana" w:hAnsi="Verdana"/>
    </w:rPr>
  </w:style>
  <w:style w:type="character" w:customStyle="1" w:styleId="PNOdrka1-Char">
    <w:name w:val="_PN_Odrážka_1-_• Char"/>
    <w:basedOn w:val="Standardnpsmoodstavce"/>
    <w:link w:val="PNOdrka1-"/>
    <w:rsid w:val="002D7BD2"/>
    <w:rPr>
      <w:rFonts w:ascii="Verdana" w:hAnsi="Verdana"/>
    </w:rPr>
  </w:style>
  <w:style w:type="paragraph" w:customStyle="1" w:styleId="PNOdstavecsl1-2i">
    <w:name w:val="_PN_Odstavec_čísl_1-2_(i)"/>
    <w:basedOn w:val="PNOdstavecsl1a"/>
    <w:qFormat/>
    <w:rsid w:val="002D7BD2"/>
    <w:pPr>
      <w:tabs>
        <w:tab w:val="clear" w:pos="737"/>
        <w:tab w:val="num" w:pos="1531"/>
      </w:tabs>
      <w:ind w:left="1531" w:hanging="454"/>
    </w:pPr>
  </w:style>
  <w:style w:type="paragraph" w:customStyle="1" w:styleId="PNTextPoznmkazelen">
    <w:name w:val="_PN_Text_Poznámka_zeleně"/>
    <w:basedOn w:val="PNTextzkladn"/>
    <w:qFormat/>
    <w:rsid w:val="002D7BD2"/>
    <w:rPr>
      <w:i/>
      <w:color w:val="00B050"/>
    </w:rPr>
  </w:style>
  <w:style w:type="paragraph" w:customStyle="1" w:styleId="PNOdstavecsl1a">
    <w:name w:val="_PN_Odstavec_čísl_1_a)"/>
    <w:basedOn w:val="Normln"/>
    <w:link w:val="PNOdstavecsl1aChar"/>
    <w:qFormat/>
    <w:rsid w:val="002D7BD2"/>
    <w:pPr>
      <w:tabs>
        <w:tab w:val="num" w:pos="737"/>
      </w:tabs>
      <w:spacing w:after="80"/>
      <w:ind w:left="737" w:hanging="397"/>
      <w:jc w:val="both"/>
    </w:pPr>
    <w:rPr>
      <w:rFonts w:ascii="Verdana" w:hAnsi="Verdana"/>
    </w:rPr>
  </w:style>
  <w:style w:type="character" w:customStyle="1" w:styleId="PNOdstavecsl1aChar">
    <w:name w:val="_PN_Odstavec_čísl_1_a) Char"/>
    <w:basedOn w:val="Standardnpsmoodstavce"/>
    <w:link w:val="PNOdstavecsl1a"/>
    <w:rsid w:val="002D7BD2"/>
    <w:rPr>
      <w:rFonts w:ascii="Verdana" w:hAnsi="Verdana"/>
    </w:rPr>
  </w:style>
  <w:style w:type="paragraph" w:customStyle="1" w:styleId="PNOdstsla">
    <w:name w:val="_PN_Odst_čísl_(a)"/>
    <w:qFormat/>
    <w:rsid w:val="004718E5"/>
    <w:pPr>
      <w:numPr>
        <w:numId w:val="50"/>
      </w:numPr>
      <w:spacing w:after="120"/>
      <w:ind w:left="567" w:hanging="567"/>
      <w:jc w:val="both"/>
    </w:pPr>
  </w:style>
  <w:style w:type="character" w:styleId="Nevyeenzmnka">
    <w:name w:val="Unresolved Mention"/>
    <w:basedOn w:val="Standardnpsmoodstavce"/>
    <w:uiPriority w:val="99"/>
    <w:semiHidden/>
    <w:unhideWhenUsed/>
    <w:rsid w:val="007B065A"/>
    <w:rPr>
      <w:color w:val="605E5C"/>
      <w:shd w:val="clear" w:color="auto" w:fill="E1DFDD"/>
    </w:rPr>
  </w:style>
  <w:style w:type="paragraph" w:customStyle="1" w:styleId="Tabulka-7">
    <w:name w:val="_Tabulka-7"/>
    <w:basedOn w:val="Normln"/>
    <w:qFormat/>
    <w:rsid w:val="00847C74"/>
    <w:pPr>
      <w:spacing w:before="20" w:after="20" w:line="240" w:lineRule="auto"/>
    </w:pPr>
    <w:rPr>
      <w:rFonts w:ascii="Verdana" w:hAnsi="Verdana"/>
      <w:sz w:val="14"/>
    </w:rPr>
  </w:style>
  <w:style w:type="paragraph" w:customStyle="1" w:styleId="PNTextbezodsazmezer">
    <w:name w:val="_PN_Text_bez_odsaz+mezer"/>
    <w:basedOn w:val="PNTextzkladn"/>
    <w:qFormat/>
    <w:rsid w:val="009E4009"/>
    <w:pPr>
      <w:spacing w:after="0"/>
    </w:pPr>
  </w:style>
  <w:style w:type="table" w:customStyle="1" w:styleId="Tabulka11">
    <w:name w:val="_Tabulka_11"/>
    <w:basedOn w:val="Mkatabulky"/>
    <w:uiPriority w:val="99"/>
    <w:rsid w:val="00B735F1"/>
    <w:rPr>
      <w:rFonts w:ascii="Verdana" w:hAnsi="Verdana"/>
      <w:lang w:eastAsia="cs-CZ"/>
    </w:rPr>
    <w:tblPr>
      <w:tblInd w:w="680" w:type="dxa"/>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estakM@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Schejbalova@spravazelezni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majornik@spravazeleznic.cz"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estakM@spravazeleznic.cz"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165B60EC70F4AEFA7A33986211961A5"/>
        <w:category>
          <w:name w:val="Obecné"/>
          <w:gallery w:val="placeholder"/>
        </w:category>
        <w:types>
          <w:type w:val="bbPlcHdr"/>
        </w:types>
        <w:behaviors>
          <w:behavior w:val="content"/>
        </w:behaviors>
        <w:guid w:val="{2D967B35-BECD-41FC-B997-80427159CA02}"/>
      </w:docPartPr>
      <w:docPartBody>
        <w:p w:rsidR="00F162F5" w:rsidRDefault="00113B62" w:rsidP="00113B62">
          <w:pPr>
            <w:pStyle w:val="E165B60EC70F4AEFA7A33986211961A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3B62"/>
    <w:rsid w:val="000358F0"/>
    <w:rsid w:val="00086A7C"/>
    <w:rsid w:val="000A6048"/>
    <w:rsid w:val="000F6778"/>
    <w:rsid w:val="00113B62"/>
    <w:rsid w:val="001258DC"/>
    <w:rsid w:val="00132199"/>
    <w:rsid w:val="00150E54"/>
    <w:rsid w:val="00155B79"/>
    <w:rsid w:val="00163F78"/>
    <w:rsid w:val="001C31D8"/>
    <w:rsid w:val="001C79E8"/>
    <w:rsid w:val="001F2DA6"/>
    <w:rsid w:val="002428FE"/>
    <w:rsid w:val="00244589"/>
    <w:rsid w:val="00292D90"/>
    <w:rsid w:val="002B0162"/>
    <w:rsid w:val="002B5AF1"/>
    <w:rsid w:val="002C660C"/>
    <w:rsid w:val="003521B0"/>
    <w:rsid w:val="00381DC2"/>
    <w:rsid w:val="00385034"/>
    <w:rsid w:val="00386457"/>
    <w:rsid w:val="003B7884"/>
    <w:rsid w:val="003E0351"/>
    <w:rsid w:val="00403A33"/>
    <w:rsid w:val="00435807"/>
    <w:rsid w:val="0043688D"/>
    <w:rsid w:val="004379C4"/>
    <w:rsid w:val="00475F4D"/>
    <w:rsid w:val="00490071"/>
    <w:rsid w:val="004A262A"/>
    <w:rsid w:val="004E2DA3"/>
    <w:rsid w:val="004E4EFA"/>
    <w:rsid w:val="004F0227"/>
    <w:rsid w:val="005068A7"/>
    <w:rsid w:val="00507591"/>
    <w:rsid w:val="00524211"/>
    <w:rsid w:val="00575BED"/>
    <w:rsid w:val="005A04A5"/>
    <w:rsid w:val="005C3FF2"/>
    <w:rsid w:val="005E70DB"/>
    <w:rsid w:val="0060601F"/>
    <w:rsid w:val="006341CF"/>
    <w:rsid w:val="006A67FF"/>
    <w:rsid w:val="006C4176"/>
    <w:rsid w:val="006F5459"/>
    <w:rsid w:val="007015D1"/>
    <w:rsid w:val="00726B85"/>
    <w:rsid w:val="00750732"/>
    <w:rsid w:val="00773106"/>
    <w:rsid w:val="0077390E"/>
    <w:rsid w:val="007758DB"/>
    <w:rsid w:val="007A0A06"/>
    <w:rsid w:val="007D0BE3"/>
    <w:rsid w:val="00802EFB"/>
    <w:rsid w:val="00891D55"/>
    <w:rsid w:val="00893F95"/>
    <w:rsid w:val="008A3E2F"/>
    <w:rsid w:val="00936721"/>
    <w:rsid w:val="00961D69"/>
    <w:rsid w:val="00985FEA"/>
    <w:rsid w:val="00992E48"/>
    <w:rsid w:val="009C6045"/>
    <w:rsid w:val="009D29CB"/>
    <w:rsid w:val="009E6938"/>
    <w:rsid w:val="009E6B6D"/>
    <w:rsid w:val="009E73AC"/>
    <w:rsid w:val="00A363DE"/>
    <w:rsid w:val="00A607EB"/>
    <w:rsid w:val="00AC2CA8"/>
    <w:rsid w:val="00B66648"/>
    <w:rsid w:val="00BB192B"/>
    <w:rsid w:val="00BC4068"/>
    <w:rsid w:val="00C1680D"/>
    <w:rsid w:val="00C60C5E"/>
    <w:rsid w:val="00C62523"/>
    <w:rsid w:val="00CA34D1"/>
    <w:rsid w:val="00CB6126"/>
    <w:rsid w:val="00CF29AD"/>
    <w:rsid w:val="00D04F40"/>
    <w:rsid w:val="00D30870"/>
    <w:rsid w:val="00D35307"/>
    <w:rsid w:val="00D93F65"/>
    <w:rsid w:val="00DD3738"/>
    <w:rsid w:val="00E0181B"/>
    <w:rsid w:val="00E15339"/>
    <w:rsid w:val="00E76CEA"/>
    <w:rsid w:val="00EF5B82"/>
    <w:rsid w:val="00F162F5"/>
    <w:rsid w:val="00F4732C"/>
    <w:rsid w:val="00F70E92"/>
    <w:rsid w:val="00F93AD9"/>
    <w:rsid w:val="00FD2437"/>
    <w:rsid w:val="00FF57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3B62"/>
    <w:rPr>
      <w:color w:val="808080"/>
    </w:rPr>
  </w:style>
  <w:style w:type="paragraph" w:customStyle="1" w:styleId="E165B60EC70F4AEFA7A33986211961A5">
    <w:name w:val="E165B60EC70F4AEFA7A33986211961A5"/>
    <w:rsid w:val="00113B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CB8920FE-1D8A-4755-9A0D-9A817A4E29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8564C9-83D1-4C2F-8EF9-D9D829BABB50}">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VTP_nové_logo-5</Template>
  <TotalTime>63</TotalTime>
  <Pages>15</Pages>
  <Words>6007</Words>
  <Characters>35447</Characters>
  <Application>Microsoft Office Word</Application>
  <DocSecurity>0</DocSecurity>
  <Lines>295</Lines>
  <Paragraphs>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41372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13</cp:revision>
  <cp:lastPrinted>2019-07-24T06:01:00Z</cp:lastPrinted>
  <dcterms:created xsi:type="dcterms:W3CDTF">2025-05-16T10:36:00Z</dcterms:created>
  <dcterms:modified xsi:type="dcterms:W3CDTF">2025-07-22T08:08:00Z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